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FD" w:rsidRPr="008E6E3C" w:rsidRDefault="004854F9" w:rsidP="0084767E">
      <w:pPr>
        <w:pStyle w:val="Ttulo9"/>
        <w:tabs>
          <w:tab w:val="left" w:pos="1134"/>
          <w:tab w:val="center" w:pos="5040"/>
        </w:tabs>
        <w:rPr>
          <w:rFonts w:asciiTheme="majorHAnsi" w:hAnsiTheme="majorHAnsi" w:cs="Times New Roman"/>
          <w:i/>
          <w:color w:val="365F91" w:themeColor="accent1" w:themeShade="BF"/>
          <w:sz w:val="24"/>
          <w:szCs w:val="24"/>
          <w:u w:val="none"/>
        </w:rPr>
      </w:pPr>
      <w:r w:rsidRPr="008E6E3C">
        <w:rPr>
          <w:rFonts w:asciiTheme="majorHAnsi" w:hAnsiTheme="majorHAnsi" w:cs="Times New Roman"/>
          <w:color w:val="17365D" w:themeColor="text2" w:themeShade="BF"/>
          <w:sz w:val="24"/>
          <w:szCs w:val="24"/>
          <w:u w:val="none"/>
        </w:rPr>
        <w:t>RESUME</w:t>
      </w:r>
    </w:p>
    <w:p w:rsidR="00DA5A0C" w:rsidRPr="008E6E3C" w:rsidRDefault="00DA5A0C" w:rsidP="00DA5A0C">
      <w:pPr>
        <w:jc w:val="center"/>
        <w:rPr>
          <w:rFonts w:asciiTheme="majorHAnsi" w:hAnsiTheme="majorHAnsi"/>
          <w:color w:val="17365D" w:themeColor="text2" w:themeShade="BF"/>
          <w:sz w:val="28"/>
          <w:szCs w:val="28"/>
        </w:rPr>
      </w:pPr>
    </w:p>
    <w:p w:rsidR="002F10EE" w:rsidRPr="008E6E3C" w:rsidRDefault="00DA5A0C" w:rsidP="0084767E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8E6E3C">
        <w:rPr>
          <w:rFonts w:asciiTheme="majorHAnsi" w:hAnsiTheme="majorHAnsi"/>
          <w:b/>
          <w:color w:val="17365D" w:themeColor="text2" w:themeShade="BF"/>
          <w:sz w:val="28"/>
          <w:szCs w:val="28"/>
        </w:rPr>
        <w:t>VIVIAN DO AMARAL NUNES</w:t>
      </w:r>
    </w:p>
    <w:p w:rsidR="00DA5A0C" w:rsidRPr="009B2AB5" w:rsidRDefault="00DA5A0C" w:rsidP="0084767E">
      <w:pPr>
        <w:rPr>
          <w:i/>
          <w:sz w:val="32"/>
          <w:szCs w:val="32"/>
          <w:u w:val="single"/>
        </w:rPr>
      </w:pPr>
    </w:p>
    <w:p w:rsidR="00EB3F95" w:rsidRPr="009B2AB5" w:rsidRDefault="00EB3F95" w:rsidP="00EB3F95">
      <w:pPr>
        <w:rPr>
          <w:rFonts w:asciiTheme="majorHAnsi" w:hAnsiTheme="majorHAnsi" w:cs="Arial"/>
          <w:i/>
          <w:color w:val="008000"/>
          <w:sz w:val="24"/>
          <w:szCs w:val="24"/>
        </w:rPr>
      </w:pPr>
    </w:p>
    <w:p w:rsidR="00C46ACD" w:rsidRDefault="00C46ACD" w:rsidP="00075816">
      <w:pPr>
        <w:rPr>
          <w:rFonts w:ascii="Calibri" w:hAnsi="Calibri" w:cs="Arial"/>
          <w:i/>
          <w:sz w:val="24"/>
          <w:szCs w:val="24"/>
        </w:rPr>
      </w:pPr>
      <w:r w:rsidRPr="009B2AB5">
        <w:rPr>
          <w:rFonts w:asciiTheme="majorHAnsi" w:hAnsiTheme="majorHAnsi" w:cs="Arial"/>
          <w:i/>
          <w:sz w:val="24"/>
          <w:szCs w:val="24"/>
        </w:rPr>
        <w:t>Rua Dr. Nogueira Martins, 634, ap. 21 – Saúde</w:t>
      </w:r>
      <w:r w:rsidR="00057151" w:rsidRPr="009B2AB5">
        <w:rPr>
          <w:rFonts w:asciiTheme="majorHAnsi" w:hAnsiTheme="majorHAnsi" w:cs="Arial"/>
          <w:i/>
          <w:sz w:val="24"/>
          <w:szCs w:val="24"/>
        </w:rPr>
        <w:t xml:space="preserve"> – São Paulo</w:t>
      </w:r>
      <w:r w:rsidR="004854F9" w:rsidRPr="009B2AB5">
        <w:rPr>
          <w:rFonts w:asciiTheme="majorHAnsi" w:hAnsiTheme="majorHAnsi" w:cs="Arial"/>
          <w:i/>
          <w:sz w:val="24"/>
          <w:szCs w:val="24"/>
        </w:rPr>
        <w:t xml:space="preserve"> </w:t>
      </w:r>
      <w:r w:rsidR="00BF50B5">
        <w:rPr>
          <w:rFonts w:ascii="Calibri" w:hAnsi="Calibri" w:cs="Arial"/>
          <w:i/>
          <w:sz w:val="24"/>
          <w:szCs w:val="24"/>
        </w:rPr>
        <w:t>–</w:t>
      </w:r>
      <w:r w:rsidR="004854F9" w:rsidRPr="009B2AB5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="004854F9" w:rsidRPr="009B2AB5">
        <w:rPr>
          <w:rFonts w:ascii="Calibri" w:hAnsi="Calibri" w:cs="Arial"/>
          <w:i/>
          <w:sz w:val="24"/>
          <w:szCs w:val="24"/>
        </w:rPr>
        <w:t>Brazil</w:t>
      </w:r>
      <w:proofErr w:type="spellEnd"/>
    </w:p>
    <w:p w:rsidR="00BF50B5" w:rsidRPr="009B2AB5" w:rsidRDefault="00BF50B5" w:rsidP="00075816">
      <w:pPr>
        <w:rPr>
          <w:rFonts w:asciiTheme="majorHAnsi" w:hAnsiTheme="majorHAnsi" w:cs="Arial"/>
          <w:i/>
          <w:sz w:val="24"/>
          <w:szCs w:val="24"/>
        </w:rPr>
      </w:pPr>
      <w:proofErr w:type="spellStart"/>
      <w:proofErr w:type="gramStart"/>
      <w:r>
        <w:rPr>
          <w:rFonts w:ascii="Calibri" w:hAnsi="Calibri" w:cs="Arial"/>
          <w:i/>
          <w:sz w:val="24"/>
          <w:szCs w:val="24"/>
        </w:rPr>
        <w:t>Cep</w:t>
      </w:r>
      <w:proofErr w:type="spellEnd"/>
      <w:r>
        <w:rPr>
          <w:rFonts w:ascii="Calibri" w:hAnsi="Calibri" w:cs="Arial"/>
          <w:i/>
          <w:sz w:val="24"/>
          <w:szCs w:val="24"/>
        </w:rPr>
        <w:t>.:</w:t>
      </w:r>
      <w:proofErr w:type="gramEnd"/>
      <w:r>
        <w:rPr>
          <w:rFonts w:ascii="Calibri" w:hAnsi="Calibri" w:cs="Arial"/>
          <w:i/>
          <w:sz w:val="24"/>
          <w:szCs w:val="24"/>
        </w:rPr>
        <w:t xml:space="preserve"> 04143-020</w:t>
      </w:r>
    </w:p>
    <w:p w:rsidR="002F10EE" w:rsidRPr="009B2AB5" w:rsidRDefault="002F10EE" w:rsidP="004D49D6">
      <w:pPr>
        <w:rPr>
          <w:rFonts w:asciiTheme="majorHAnsi" w:hAnsiTheme="majorHAnsi" w:cs="Arial"/>
          <w:i/>
          <w:sz w:val="24"/>
          <w:szCs w:val="24"/>
        </w:rPr>
      </w:pP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Cel</w:t>
      </w:r>
      <w:proofErr w:type="spellEnd"/>
      <w:r w:rsidRPr="009B2AB5">
        <w:rPr>
          <w:rFonts w:asciiTheme="majorHAnsi" w:hAnsiTheme="majorHAnsi" w:cs="Arial"/>
          <w:i/>
          <w:sz w:val="24"/>
          <w:szCs w:val="24"/>
        </w:rPr>
        <w:t xml:space="preserve">: </w:t>
      </w:r>
      <w:r w:rsidR="004854F9" w:rsidRPr="009B2AB5">
        <w:rPr>
          <w:rFonts w:asciiTheme="majorHAnsi" w:hAnsiTheme="majorHAnsi" w:cs="Arial"/>
          <w:i/>
          <w:sz w:val="24"/>
          <w:szCs w:val="24"/>
        </w:rPr>
        <w:t xml:space="preserve"> +55 11 </w:t>
      </w:r>
      <w:r w:rsidR="004C5B7B" w:rsidRPr="009B2AB5">
        <w:rPr>
          <w:rFonts w:asciiTheme="majorHAnsi" w:hAnsiTheme="majorHAnsi" w:cs="Arial"/>
          <w:i/>
          <w:sz w:val="24"/>
          <w:szCs w:val="24"/>
        </w:rPr>
        <w:t>9</w:t>
      </w:r>
      <w:r w:rsidR="00BC3A61" w:rsidRPr="009B2AB5">
        <w:rPr>
          <w:rFonts w:asciiTheme="majorHAnsi" w:hAnsiTheme="majorHAnsi" w:cs="Arial"/>
          <w:i/>
          <w:sz w:val="24"/>
          <w:szCs w:val="24"/>
        </w:rPr>
        <w:t>9571-</w:t>
      </w:r>
      <w:r w:rsidR="00CD05FD" w:rsidRPr="009B2AB5">
        <w:rPr>
          <w:rFonts w:asciiTheme="majorHAnsi" w:hAnsiTheme="majorHAnsi" w:cs="Arial"/>
          <w:i/>
          <w:sz w:val="24"/>
          <w:szCs w:val="24"/>
        </w:rPr>
        <w:t xml:space="preserve">5582 </w:t>
      </w:r>
      <w:r w:rsidR="004D49D6" w:rsidRPr="009B2AB5">
        <w:rPr>
          <w:rFonts w:asciiTheme="majorHAnsi" w:hAnsiTheme="majorHAnsi" w:cs="Arial"/>
          <w:i/>
          <w:sz w:val="24"/>
          <w:szCs w:val="24"/>
        </w:rPr>
        <w:t xml:space="preserve"> </w:t>
      </w:r>
    </w:p>
    <w:p w:rsidR="00DA5A0C" w:rsidRPr="009B2AB5" w:rsidRDefault="00DA5A0C" w:rsidP="004D49D6">
      <w:pPr>
        <w:rPr>
          <w:i/>
          <w:sz w:val="24"/>
          <w:szCs w:val="24"/>
        </w:rPr>
      </w:pPr>
      <w:r w:rsidRPr="009B2AB5">
        <w:rPr>
          <w:rStyle w:val="Hyperlink"/>
          <w:rFonts w:asciiTheme="majorHAnsi" w:hAnsiTheme="majorHAnsi" w:cs="Arial"/>
          <w:i/>
          <w:color w:val="auto"/>
          <w:sz w:val="24"/>
          <w:szCs w:val="24"/>
          <w:u w:val="none"/>
        </w:rPr>
        <w:t xml:space="preserve">PV Serviços </w:t>
      </w:r>
      <w:proofErr w:type="spellStart"/>
      <w:r w:rsidRPr="009B2AB5">
        <w:rPr>
          <w:rStyle w:val="Hyperlink"/>
          <w:rFonts w:asciiTheme="majorHAnsi" w:hAnsiTheme="majorHAnsi" w:cs="Arial"/>
          <w:i/>
          <w:color w:val="auto"/>
          <w:sz w:val="24"/>
          <w:szCs w:val="24"/>
          <w:u w:val="none"/>
        </w:rPr>
        <w:t>editoriais-Me</w:t>
      </w:r>
      <w:proofErr w:type="spellEnd"/>
    </w:p>
    <w:p w:rsidR="004D49D6" w:rsidRPr="006C6A6D" w:rsidRDefault="002F10EE" w:rsidP="004D49D6">
      <w:pPr>
        <w:rPr>
          <w:rStyle w:val="Hyperlink"/>
          <w:rFonts w:asciiTheme="majorHAnsi" w:hAnsiTheme="majorHAnsi" w:cs="Arial"/>
          <w:i/>
          <w:color w:val="17365D" w:themeColor="text2" w:themeShade="BF"/>
          <w:sz w:val="24"/>
          <w:szCs w:val="24"/>
          <w:lang w:val="en-US"/>
        </w:rPr>
      </w:pPr>
      <w:proofErr w:type="gramStart"/>
      <w:r w:rsidRPr="006C6A6D">
        <w:rPr>
          <w:rFonts w:asciiTheme="majorHAnsi" w:hAnsiTheme="majorHAnsi" w:cs="Arial"/>
          <w:i/>
          <w:color w:val="17365D" w:themeColor="text2" w:themeShade="BF"/>
          <w:sz w:val="24"/>
          <w:szCs w:val="24"/>
          <w:lang w:val="en-US"/>
        </w:rPr>
        <w:t>e</w:t>
      </w:r>
      <w:r w:rsidR="004D49D6" w:rsidRPr="006C6A6D">
        <w:rPr>
          <w:rFonts w:asciiTheme="majorHAnsi" w:hAnsiTheme="majorHAnsi" w:cs="Arial"/>
          <w:i/>
          <w:color w:val="17365D" w:themeColor="text2" w:themeShade="BF"/>
          <w:sz w:val="24"/>
          <w:szCs w:val="24"/>
          <w:lang w:val="en-US"/>
        </w:rPr>
        <w:t>-mail</w:t>
      </w:r>
      <w:proofErr w:type="gramEnd"/>
      <w:r w:rsidR="004D49D6" w:rsidRPr="006C6A6D">
        <w:rPr>
          <w:rFonts w:asciiTheme="majorHAnsi" w:hAnsiTheme="majorHAnsi" w:cs="Arial"/>
          <w:i/>
          <w:color w:val="17365D" w:themeColor="text2" w:themeShade="BF"/>
          <w:sz w:val="24"/>
          <w:szCs w:val="24"/>
          <w:lang w:val="en-US"/>
        </w:rPr>
        <w:t xml:space="preserve">: </w:t>
      </w:r>
      <w:hyperlink r:id="rId5" w:history="1">
        <w:r w:rsidR="004D49D6" w:rsidRPr="006C6A6D">
          <w:rPr>
            <w:rStyle w:val="Hyperlink"/>
            <w:rFonts w:asciiTheme="majorHAnsi" w:hAnsiTheme="majorHAnsi" w:cs="Arial"/>
            <w:i/>
            <w:color w:val="17365D" w:themeColor="text2" w:themeShade="BF"/>
            <w:sz w:val="24"/>
            <w:szCs w:val="24"/>
            <w:lang w:val="en-US"/>
          </w:rPr>
          <w:t>vinuness@gmail.com</w:t>
        </w:r>
      </w:hyperlink>
    </w:p>
    <w:p w:rsidR="00FE29FE" w:rsidRPr="006C6A6D" w:rsidRDefault="00FE29FE" w:rsidP="004D49D6">
      <w:pPr>
        <w:rPr>
          <w:rFonts w:asciiTheme="majorHAnsi" w:hAnsiTheme="majorHAnsi" w:cs="Arial"/>
          <w:color w:val="0070C0"/>
          <w:sz w:val="24"/>
          <w:szCs w:val="24"/>
          <w:u w:val="single"/>
          <w:lang w:val="en-US"/>
        </w:rPr>
      </w:pPr>
    </w:p>
    <w:p w:rsidR="00655DA9" w:rsidRPr="006C6A6D" w:rsidRDefault="00655DA9" w:rsidP="00BA3203">
      <w:pPr>
        <w:rPr>
          <w:rFonts w:asciiTheme="majorHAnsi" w:hAnsiTheme="majorHAnsi" w:cs="Arial"/>
          <w:b/>
          <w:i/>
          <w:color w:val="365F91" w:themeColor="accent1" w:themeShade="BF"/>
          <w:sz w:val="28"/>
          <w:szCs w:val="28"/>
          <w:lang w:val="en-US"/>
        </w:rPr>
      </w:pPr>
    </w:p>
    <w:p w:rsidR="00676EDB" w:rsidRPr="006C6A6D" w:rsidRDefault="004854F9" w:rsidP="00D648E0">
      <w:pPr>
        <w:jc w:val="center"/>
        <w:rPr>
          <w:rFonts w:asciiTheme="majorHAnsi" w:hAnsiTheme="majorHAnsi" w:cs="Arial"/>
          <w:b/>
          <w:i/>
          <w:color w:val="17365D" w:themeColor="text2" w:themeShade="BF"/>
          <w:sz w:val="28"/>
          <w:szCs w:val="28"/>
          <w:lang w:val="en-US"/>
        </w:rPr>
      </w:pPr>
      <w:r w:rsidRPr="006C6A6D">
        <w:rPr>
          <w:rFonts w:asciiTheme="majorHAnsi" w:hAnsiTheme="majorHAnsi" w:cs="Arial"/>
          <w:b/>
          <w:i/>
          <w:color w:val="17365D" w:themeColor="text2" w:themeShade="BF"/>
          <w:sz w:val="28"/>
          <w:szCs w:val="28"/>
          <w:lang w:val="en-US"/>
        </w:rPr>
        <w:t>Translations</w:t>
      </w:r>
      <w:r w:rsidR="00655DA9" w:rsidRPr="006C6A6D">
        <w:rPr>
          <w:rFonts w:asciiTheme="majorHAnsi" w:hAnsiTheme="majorHAnsi" w:cs="Arial"/>
          <w:b/>
          <w:i/>
          <w:color w:val="17365D" w:themeColor="text2" w:themeShade="BF"/>
          <w:sz w:val="28"/>
          <w:szCs w:val="28"/>
          <w:lang w:val="en-US"/>
        </w:rPr>
        <w:t xml:space="preserve"> from English to Portuguese</w:t>
      </w:r>
      <w:r w:rsidR="00D5729B">
        <w:rPr>
          <w:rFonts w:asciiTheme="majorHAnsi" w:hAnsiTheme="majorHAnsi" w:cs="Arial"/>
          <w:b/>
          <w:i/>
          <w:color w:val="17365D" w:themeColor="text2" w:themeShade="BF"/>
          <w:sz w:val="28"/>
          <w:szCs w:val="28"/>
          <w:lang w:val="en-US"/>
        </w:rPr>
        <w:t xml:space="preserve"> and from Portuguese to English</w:t>
      </w:r>
    </w:p>
    <w:p w:rsidR="00655DA9" w:rsidRPr="006C6A6D" w:rsidRDefault="00655DA9" w:rsidP="00BA3203">
      <w:pPr>
        <w:rPr>
          <w:rFonts w:asciiTheme="majorHAnsi" w:hAnsiTheme="majorHAnsi" w:cs="Arial"/>
          <w:b/>
          <w:i/>
          <w:color w:val="17365D" w:themeColor="text2" w:themeShade="BF"/>
          <w:sz w:val="28"/>
          <w:szCs w:val="28"/>
          <w:lang w:val="en-US"/>
        </w:rPr>
      </w:pPr>
    </w:p>
    <w:p w:rsidR="004D49D6" w:rsidRPr="00D92871" w:rsidRDefault="00676EDB" w:rsidP="00BA3203">
      <w:pPr>
        <w:rPr>
          <w:rFonts w:asciiTheme="majorHAnsi" w:hAnsiTheme="majorHAnsi" w:cs="Arial"/>
          <w:b/>
          <w:i/>
          <w:color w:val="17365D" w:themeColor="text2" w:themeShade="BF"/>
          <w:sz w:val="24"/>
          <w:szCs w:val="24"/>
          <w:lang w:val="en-US"/>
        </w:rPr>
      </w:pPr>
      <w:r w:rsidRPr="00D92871">
        <w:rPr>
          <w:rFonts w:asciiTheme="majorHAnsi" w:hAnsiTheme="majorHAnsi" w:cs="Arial"/>
          <w:b/>
          <w:i/>
          <w:color w:val="17365D" w:themeColor="text2" w:themeShade="BF"/>
          <w:sz w:val="24"/>
          <w:szCs w:val="24"/>
          <w:lang w:val="en-US"/>
        </w:rPr>
        <w:t>Some recent clients are:</w:t>
      </w:r>
    </w:p>
    <w:p w:rsidR="00DA5A0C" w:rsidRPr="00D92871" w:rsidRDefault="00DA5A0C" w:rsidP="00BA3203">
      <w:pPr>
        <w:rPr>
          <w:rFonts w:asciiTheme="majorHAnsi" w:hAnsiTheme="majorHAnsi" w:cs="Arial"/>
          <w:b/>
          <w:i/>
          <w:color w:val="17365D" w:themeColor="text2" w:themeShade="BF"/>
          <w:sz w:val="24"/>
          <w:szCs w:val="24"/>
          <w:lang w:val="en-US"/>
        </w:rPr>
        <w:sectPr w:rsidR="00DA5A0C" w:rsidRPr="00D92871" w:rsidSect="00A23740">
          <w:pgSz w:w="12240" w:h="15840"/>
          <w:pgMar w:top="1440" w:right="1080" w:bottom="1440" w:left="1080" w:header="720" w:footer="720" w:gutter="0"/>
          <w:cols w:space="720"/>
        </w:sectPr>
      </w:pPr>
    </w:p>
    <w:p w:rsidR="00655DA9" w:rsidRDefault="00655DA9" w:rsidP="00BA3203">
      <w:pPr>
        <w:rPr>
          <w:rFonts w:asciiTheme="majorHAnsi" w:hAnsiTheme="majorHAnsi" w:cs="Arial"/>
          <w:b/>
          <w:i/>
          <w:color w:val="365F91" w:themeColor="accent1" w:themeShade="BF"/>
          <w:sz w:val="24"/>
          <w:szCs w:val="24"/>
          <w:lang w:val="en-US"/>
        </w:rPr>
      </w:pPr>
    </w:p>
    <w:p w:rsidR="00655DA9" w:rsidRPr="00D92871" w:rsidRDefault="00655DA9" w:rsidP="00655DA9">
      <w:pPr>
        <w:rPr>
          <w:rFonts w:asciiTheme="majorHAnsi" w:hAnsiTheme="majorHAnsi" w:cs="Arial"/>
          <w:b/>
          <w:i/>
          <w:color w:val="17365D" w:themeColor="text2" w:themeShade="BF"/>
          <w:sz w:val="24"/>
          <w:szCs w:val="24"/>
          <w:lang w:val="en-US"/>
        </w:rPr>
      </w:pPr>
      <w:r w:rsidRPr="00D92871">
        <w:rPr>
          <w:rFonts w:asciiTheme="majorHAnsi" w:hAnsiTheme="majorHAnsi" w:cs="Arial"/>
          <w:b/>
          <w:i/>
          <w:color w:val="17365D" w:themeColor="text2" w:themeShade="BF"/>
          <w:sz w:val="24"/>
          <w:szCs w:val="24"/>
          <w:lang w:val="en-US"/>
        </w:rPr>
        <w:t xml:space="preserve">Companies </w:t>
      </w:r>
    </w:p>
    <w:p w:rsidR="00655DA9" w:rsidRPr="009B2AB5" w:rsidRDefault="00655DA9" w:rsidP="00655DA9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Gartner</w:t>
      </w:r>
      <w:proofErr w:type="spellEnd"/>
      <w:r w:rsidRPr="009B2AB5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Group</w:t>
      </w:r>
      <w:proofErr w:type="spellEnd"/>
    </w:p>
    <w:p w:rsidR="00655DA9" w:rsidRPr="009B2AB5" w:rsidRDefault="00655DA9" w:rsidP="00655DA9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eSPap</w:t>
      </w:r>
      <w:proofErr w:type="spellEnd"/>
    </w:p>
    <w:p w:rsidR="00655DA9" w:rsidRPr="009B2AB5" w:rsidRDefault="00655DA9" w:rsidP="00655DA9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r w:rsidRPr="009B2AB5">
        <w:rPr>
          <w:rFonts w:asciiTheme="majorHAnsi" w:hAnsiTheme="majorHAnsi" w:cs="Arial"/>
          <w:i/>
          <w:sz w:val="24"/>
          <w:szCs w:val="24"/>
        </w:rPr>
        <w:t xml:space="preserve">Central </w:t>
      </w: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Textiles</w:t>
      </w:r>
      <w:proofErr w:type="spellEnd"/>
    </w:p>
    <w:p w:rsidR="00655DA9" w:rsidRPr="009B2AB5" w:rsidRDefault="00655DA9" w:rsidP="00655DA9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Mattex</w:t>
      </w:r>
      <w:proofErr w:type="spellEnd"/>
      <w:r w:rsidRPr="009B2AB5">
        <w:rPr>
          <w:rFonts w:asciiTheme="majorHAnsi" w:hAnsiTheme="majorHAnsi" w:cs="Arial"/>
          <w:i/>
          <w:sz w:val="24"/>
          <w:szCs w:val="24"/>
        </w:rPr>
        <w:t xml:space="preserve"> Manufacturing USA</w:t>
      </w:r>
    </w:p>
    <w:p w:rsidR="00655DA9" w:rsidRPr="009B2AB5" w:rsidRDefault="00655DA9" w:rsidP="00655DA9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Sage</w:t>
      </w:r>
      <w:proofErr w:type="spellEnd"/>
      <w:r w:rsidRPr="009B2AB5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Automotive</w:t>
      </w:r>
      <w:proofErr w:type="spellEnd"/>
      <w:r w:rsidRPr="009B2AB5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Interiors</w:t>
      </w:r>
      <w:proofErr w:type="spellEnd"/>
    </w:p>
    <w:p w:rsidR="00655DA9" w:rsidRPr="009B2AB5" w:rsidRDefault="00655DA9" w:rsidP="00655DA9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Santex</w:t>
      </w:r>
      <w:proofErr w:type="spellEnd"/>
    </w:p>
    <w:p w:rsidR="00655DA9" w:rsidRPr="009B2AB5" w:rsidRDefault="00655DA9" w:rsidP="00655DA9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r w:rsidRPr="009B2AB5">
        <w:rPr>
          <w:rFonts w:asciiTheme="majorHAnsi" w:hAnsiTheme="majorHAnsi" w:cs="Arial"/>
          <w:i/>
          <w:sz w:val="24"/>
          <w:szCs w:val="24"/>
        </w:rPr>
        <w:t xml:space="preserve">TFE - Têxteis for </w:t>
      </w: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Europe</w:t>
      </w:r>
      <w:proofErr w:type="spellEnd"/>
    </w:p>
    <w:p w:rsidR="00655DA9" w:rsidRPr="009B2AB5" w:rsidRDefault="00655DA9" w:rsidP="00655DA9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Getzner</w:t>
      </w:r>
      <w:proofErr w:type="spellEnd"/>
      <w:r w:rsidRPr="009B2AB5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Textil</w:t>
      </w:r>
      <w:proofErr w:type="spellEnd"/>
      <w:r w:rsidRPr="009B2AB5">
        <w:rPr>
          <w:rFonts w:asciiTheme="majorHAnsi" w:hAnsiTheme="majorHAnsi" w:cs="Arial"/>
          <w:i/>
          <w:sz w:val="24"/>
          <w:szCs w:val="24"/>
        </w:rPr>
        <w:t xml:space="preserve"> AG</w:t>
      </w:r>
    </w:p>
    <w:p w:rsidR="00655DA9" w:rsidRPr="009B2AB5" w:rsidRDefault="00655DA9" w:rsidP="00655DA9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r w:rsidRPr="009B2AB5">
        <w:rPr>
          <w:rFonts w:asciiTheme="majorHAnsi" w:hAnsiTheme="majorHAnsi" w:cs="Arial"/>
          <w:i/>
          <w:sz w:val="24"/>
          <w:szCs w:val="24"/>
        </w:rPr>
        <w:t>GEFCO</w:t>
      </w:r>
    </w:p>
    <w:p w:rsidR="00655DA9" w:rsidRPr="009B2AB5" w:rsidRDefault="00655DA9" w:rsidP="00655DA9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r w:rsidRPr="009B2AB5">
        <w:rPr>
          <w:rFonts w:asciiTheme="majorHAnsi" w:hAnsiTheme="majorHAnsi" w:cs="Arial"/>
          <w:i/>
          <w:sz w:val="24"/>
          <w:szCs w:val="24"/>
        </w:rPr>
        <w:t xml:space="preserve">Mach </w:t>
      </w: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One</w:t>
      </w:r>
      <w:proofErr w:type="spellEnd"/>
      <w:r w:rsidRPr="009B2AB5">
        <w:rPr>
          <w:rFonts w:asciiTheme="majorHAnsi" w:hAnsiTheme="majorHAnsi" w:cs="Arial"/>
          <w:i/>
          <w:sz w:val="24"/>
          <w:szCs w:val="24"/>
        </w:rPr>
        <w:t xml:space="preserve"> Systems LLC</w:t>
      </w:r>
    </w:p>
    <w:p w:rsidR="00655DA9" w:rsidRPr="009B2AB5" w:rsidRDefault="00655DA9" w:rsidP="00655DA9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Bio</w:t>
      </w:r>
      <w:proofErr w:type="spellEnd"/>
      <w:r w:rsidRPr="009B2AB5">
        <w:rPr>
          <w:rFonts w:asciiTheme="majorHAnsi" w:hAnsiTheme="majorHAnsi" w:cs="Arial"/>
          <w:i/>
          <w:sz w:val="24"/>
          <w:szCs w:val="24"/>
        </w:rPr>
        <w:t xml:space="preserve"> AgroSciences</w:t>
      </w:r>
    </w:p>
    <w:p w:rsidR="00655DA9" w:rsidRPr="009B2AB5" w:rsidRDefault="00655DA9" w:rsidP="00655DA9">
      <w:pPr>
        <w:rPr>
          <w:rFonts w:asciiTheme="majorHAnsi" w:hAnsiTheme="majorHAnsi" w:cs="Arial"/>
          <w:i/>
          <w:sz w:val="24"/>
          <w:szCs w:val="24"/>
          <w:lang w:val="en-US"/>
        </w:rPr>
      </w:pPr>
    </w:p>
    <w:p w:rsidR="004854F9" w:rsidRPr="00D92871" w:rsidRDefault="004F1824" w:rsidP="004F1824">
      <w:pPr>
        <w:rPr>
          <w:rFonts w:asciiTheme="majorHAnsi" w:hAnsiTheme="majorHAnsi" w:cs="Arial"/>
          <w:b/>
          <w:i/>
          <w:color w:val="17365D" w:themeColor="text2" w:themeShade="BF"/>
          <w:sz w:val="24"/>
          <w:szCs w:val="24"/>
        </w:rPr>
      </w:pPr>
      <w:proofErr w:type="spellStart"/>
      <w:r w:rsidRPr="00D92871">
        <w:rPr>
          <w:rFonts w:asciiTheme="majorHAnsi" w:hAnsiTheme="majorHAnsi" w:cs="Arial"/>
          <w:b/>
          <w:i/>
          <w:color w:val="17365D" w:themeColor="text2" w:themeShade="BF"/>
          <w:sz w:val="24"/>
          <w:szCs w:val="24"/>
        </w:rPr>
        <w:t>Publishing</w:t>
      </w:r>
      <w:proofErr w:type="spellEnd"/>
      <w:r w:rsidRPr="00D92871">
        <w:rPr>
          <w:rFonts w:asciiTheme="majorHAnsi" w:hAnsiTheme="majorHAnsi" w:cs="Arial"/>
          <w:b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D92871">
        <w:rPr>
          <w:rFonts w:asciiTheme="majorHAnsi" w:hAnsiTheme="majorHAnsi" w:cs="Arial"/>
          <w:b/>
          <w:i/>
          <w:color w:val="17365D" w:themeColor="text2" w:themeShade="BF"/>
          <w:sz w:val="24"/>
          <w:szCs w:val="24"/>
        </w:rPr>
        <w:t>Companies</w:t>
      </w:r>
      <w:proofErr w:type="spellEnd"/>
      <w:r w:rsidRPr="00D92871">
        <w:rPr>
          <w:rFonts w:asciiTheme="majorHAnsi" w:hAnsiTheme="majorHAnsi" w:cs="Arial"/>
          <w:b/>
          <w:i/>
          <w:color w:val="17365D" w:themeColor="text2" w:themeShade="BF"/>
          <w:sz w:val="24"/>
          <w:szCs w:val="24"/>
        </w:rPr>
        <w:t>:</w:t>
      </w:r>
    </w:p>
    <w:p w:rsidR="004F1824" w:rsidRPr="009B2AB5" w:rsidRDefault="004F1824" w:rsidP="0053600E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Shedd</w:t>
      </w:r>
      <w:proofErr w:type="spellEnd"/>
      <w:r w:rsidRPr="009B2AB5">
        <w:rPr>
          <w:rFonts w:asciiTheme="majorHAnsi" w:hAnsiTheme="majorHAnsi" w:cs="Arial"/>
          <w:i/>
          <w:sz w:val="24"/>
          <w:szCs w:val="24"/>
        </w:rPr>
        <w:t xml:space="preserve"> editora</w:t>
      </w:r>
    </w:p>
    <w:p w:rsidR="00655DA9" w:rsidRPr="009B2AB5" w:rsidRDefault="004F1824" w:rsidP="0053600E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r w:rsidRPr="009B2AB5">
        <w:rPr>
          <w:rFonts w:asciiTheme="majorHAnsi" w:hAnsiTheme="majorHAnsi" w:cs="Arial"/>
          <w:i/>
          <w:sz w:val="24"/>
          <w:szCs w:val="24"/>
        </w:rPr>
        <w:t>Grupo de Comunicação Três</w:t>
      </w:r>
    </w:p>
    <w:p w:rsidR="004F1824" w:rsidRPr="009B2AB5" w:rsidRDefault="004F1824" w:rsidP="0053600E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r w:rsidRPr="009B2AB5">
        <w:rPr>
          <w:rFonts w:asciiTheme="majorHAnsi" w:hAnsiTheme="majorHAnsi" w:cs="Arial"/>
          <w:i/>
          <w:sz w:val="24"/>
          <w:szCs w:val="24"/>
        </w:rPr>
        <w:t>Ediouro</w:t>
      </w:r>
    </w:p>
    <w:p w:rsidR="004F1824" w:rsidRPr="009B2AB5" w:rsidRDefault="004F1824" w:rsidP="0053600E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Publifolha</w:t>
      </w:r>
      <w:proofErr w:type="spellEnd"/>
    </w:p>
    <w:p w:rsidR="004F1824" w:rsidRPr="009B2AB5" w:rsidRDefault="004F1824" w:rsidP="00676EDB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r w:rsidRPr="009B2AB5">
        <w:rPr>
          <w:rFonts w:asciiTheme="majorHAnsi" w:hAnsiTheme="majorHAnsi" w:cs="Arial"/>
          <w:i/>
          <w:sz w:val="24"/>
          <w:szCs w:val="24"/>
        </w:rPr>
        <w:t>Larousse do Brasil</w:t>
      </w:r>
    </w:p>
    <w:p w:rsidR="0053600E" w:rsidRPr="009B2AB5" w:rsidRDefault="007D00FD" w:rsidP="0053600E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Les</w:t>
      </w:r>
      <w:proofErr w:type="spellEnd"/>
      <w:r w:rsidRPr="009B2AB5">
        <w:rPr>
          <w:rFonts w:asciiTheme="majorHAnsi" w:hAnsiTheme="majorHAnsi" w:cs="Arial"/>
          <w:i/>
          <w:sz w:val="24"/>
          <w:szCs w:val="24"/>
        </w:rPr>
        <w:t xml:space="preserve"> Gourmand</w:t>
      </w:r>
      <w:r w:rsidR="000245EF" w:rsidRPr="009B2AB5">
        <w:rPr>
          <w:rFonts w:asciiTheme="majorHAnsi" w:hAnsiTheme="majorHAnsi" w:cs="Arial"/>
          <w:i/>
          <w:sz w:val="24"/>
          <w:szCs w:val="24"/>
        </w:rPr>
        <w:t>s</w:t>
      </w:r>
    </w:p>
    <w:p w:rsidR="00C36C78" w:rsidRDefault="00BA3203" w:rsidP="0053600E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Globaltec</w:t>
      </w:r>
      <w:proofErr w:type="spellEnd"/>
      <w:r w:rsidR="00C36C78">
        <w:rPr>
          <w:rFonts w:asciiTheme="majorHAnsi" w:hAnsiTheme="majorHAnsi" w:cs="Arial"/>
          <w:i/>
          <w:sz w:val="24"/>
          <w:szCs w:val="24"/>
        </w:rPr>
        <w:t xml:space="preserve"> </w:t>
      </w:r>
    </w:p>
    <w:p w:rsidR="00BA3203" w:rsidRPr="009B2AB5" w:rsidRDefault="00673F6B" w:rsidP="0053600E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proofErr w:type="spellStart"/>
      <w:r w:rsidRPr="009B2AB5">
        <w:rPr>
          <w:rFonts w:asciiTheme="majorHAnsi" w:hAnsiTheme="majorHAnsi" w:cs="Arial"/>
          <w:i/>
          <w:sz w:val="24"/>
          <w:szCs w:val="24"/>
        </w:rPr>
        <w:t>Globaltec</w:t>
      </w:r>
      <w:proofErr w:type="spellEnd"/>
      <w:r w:rsidRPr="009B2AB5">
        <w:rPr>
          <w:rFonts w:asciiTheme="majorHAnsi" w:hAnsiTheme="majorHAnsi" w:cs="Arial"/>
          <w:i/>
          <w:sz w:val="24"/>
          <w:szCs w:val="24"/>
        </w:rPr>
        <w:t xml:space="preserve"> Digital</w:t>
      </w:r>
    </w:p>
    <w:p w:rsidR="00BB5E2C" w:rsidRDefault="004854F9" w:rsidP="00BB5E2C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r w:rsidRPr="009B2AB5">
        <w:rPr>
          <w:rFonts w:asciiTheme="majorHAnsi" w:hAnsiTheme="majorHAnsi" w:cs="Arial"/>
          <w:i/>
          <w:sz w:val="24"/>
          <w:szCs w:val="24"/>
        </w:rPr>
        <w:t>PES Editorial</w:t>
      </w:r>
    </w:p>
    <w:p w:rsidR="004854F9" w:rsidRPr="00BB5E2C" w:rsidRDefault="004854F9" w:rsidP="00BB5E2C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proofErr w:type="spellStart"/>
      <w:r w:rsidRPr="00BB5E2C">
        <w:rPr>
          <w:rFonts w:asciiTheme="majorHAnsi" w:hAnsiTheme="majorHAnsi" w:cs="Arial"/>
          <w:i/>
          <w:sz w:val="24"/>
          <w:szCs w:val="24"/>
        </w:rPr>
        <w:t>MBooks</w:t>
      </w:r>
      <w:proofErr w:type="spellEnd"/>
      <w:r w:rsidR="004F1824" w:rsidRPr="00BB5E2C">
        <w:rPr>
          <w:rFonts w:asciiTheme="majorHAnsi" w:hAnsiTheme="majorHAnsi" w:cs="Arial"/>
          <w:i/>
          <w:sz w:val="24"/>
          <w:szCs w:val="24"/>
        </w:rPr>
        <w:t xml:space="preserve"> </w:t>
      </w:r>
    </w:p>
    <w:p w:rsidR="0053205F" w:rsidRPr="009B2AB5" w:rsidRDefault="00D3417D" w:rsidP="0053205F">
      <w:pPr>
        <w:pStyle w:val="PargrafodaLista"/>
        <w:numPr>
          <w:ilvl w:val="0"/>
          <w:numId w:val="14"/>
        </w:numPr>
        <w:rPr>
          <w:rFonts w:asciiTheme="majorHAnsi" w:hAnsiTheme="majorHAnsi" w:cs="Arial"/>
          <w:i/>
          <w:sz w:val="24"/>
          <w:szCs w:val="24"/>
        </w:rPr>
      </w:pPr>
      <w:r w:rsidRPr="009B2AB5">
        <w:rPr>
          <w:rFonts w:asciiTheme="majorHAnsi" w:hAnsiTheme="majorHAnsi" w:cs="Arial"/>
          <w:i/>
          <w:sz w:val="24"/>
          <w:szCs w:val="24"/>
        </w:rPr>
        <w:t>Abril</w:t>
      </w:r>
      <w:r w:rsidR="00DA5A0C" w:rsidRPr="009B2AB5">
        <w:rPr>
          <w:rFonts w:asciiTheme="majorHAnsi" w:hAnsiTheme="majorHAnsi" w:cs="Arial"/>
          <w:i/>
          <w:sz w:val="24"/>
          <w:szCs w:val="24"/>
        </w:rPr>
        <w:t xml:space="preserve"> editor</w:t>
      </w:r>
      <w:r w:rsidR="00E13E1B">
        <w:rPr>
          <w:rFonts w:asciiTheme="majorHAnsi" w:hAnsiTheme="majorHAnsi" w:cs="Arial"/>
          <w:i/>
          <w:sz w:val="24"/>
          <w:szCs w:val="24"/>
        </w:rPr>
        <w:t>a</w:t>
      </w:r>
    </w:p>
    <w:p w:rsidR="00DA5A0C" w:rsidRPr="009B2AB5" w:rsidRDefault="00DA5A0C" w:rsidP="0053205F">
      <w:pPr>
        <w:rPr>
          <w:rFonts w:asciiTheme="majorHAnsi" w:hAnsiTheme="majorHAnsi" w:cs="Arial"/>
          <w:i/>
          <w:sz w:val="24"/>
          <w:szCs w:val="24"/>
        </w:rPr>
        <w:sectPr w:rsidR="00DA5A0C" w:rsidRPr="009B2AB5" w:rsidSect="00DA5A0C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53205F" w:rsidRPr="009B2AB5" w:rsidRDefault="0053205F" w:rsidP="0053205F">
      <w:pPr>
        <w:rPr>
          <w:rFonts w:asciiTheme="majorHAnsi" w:hAnsiTheme="majorHAnsi" w:cs="Arial"/>
          <w:i/>
          <w:sz w:val="24"/>
          <w:szCs w:val="24"/>
        </w:rPr>
      </w:pPr>
    </w:p>
    <w:p w:rsidR="001824DB" w:rsidRPr="00D92871" w:rsidRDefault="00655DA9" w:rsidP="001824DB">
      <w:pPr>
        <w:rPr>
          <w:rFonts w:asciiTheme="majorHAnsi" w:hAnsiTheme="majorHAnsi" w:cs="Arial"/>
          <w:b/>
          <w:i/>
          <w:color w:val="17365D" w:themeColor="text2" w:themeShade="BF"/>
          <w:sz w:val="24"/>
          <w:szCs w:val="24"/>
          <w:lang w:val="en-US"/>
        </w:rPr>
      </w:pPr>
      <w:r w:rsidRPr="00D92871">
        <w:rPr>
          <w:rFonts w:asciiTheme="majorHAnsi" w:hAnsiTheme="majorHAnsi" w:cs="Arial"/>
          <w:b/>
          <w:i/>
          <w:color w:val="17365D" w:themeColor="text2" w:themeShade="BF"/>
          <w:sz w:val="24"/>
          <w:szCs w:val="24"/>
          <w:lang w:val="en-US"/>
        </w:rPr>
        <w:t>Other activities</w:t>
      </w:r>
    </w:p>
    <w:p w:rsidR="00655DA9" w:rsidRPr="009B2AB5" w:rsidRDefault="00655DA9" w:rsidP="001824DB">
      <w:pPr>
        <w:rPr>
          <w:rFonts w:asciiTheme="majorHAnsi" w:hAnsiTheme="majorHAnsi" w:cs="Arial"/>
          <w:i/>
          <w:sz w:val="24"/>
          <w:szCs w:val="24"/>
          <w:lang w:val="en-US"/>
        </w:rPr>
      </w:pPr>
      <w:r w:rsidRPr="009B2AB5">
        <w:rPr>
          <w:rFonts w:asciiTheme="majorHAnsi" w:hAnsiTheme="majorHAnsi" w:cs="Arial"/>
          <w:i/>
          <w:sz w:val="24"/>
          <w:szCs w:val="24"/>
          <w:lang w:val="en-US"/>
        </w:rPr>
        <w:t>English teacher at CCAA English School –</w:t>
      </w:r>
      <w:r w:rsidR="00DA5A0C" w:rsidRPr="009B2AB5">
        <w:rPr>
          <w:rFonts w:asciiTheme="majorHAnsi" w:hAnsiTheme="majorHAnsi" w:cs="Arial"/>
          <w:i/>
          <w:sz w:val="24"/>
          <w:szCs w:val="24"/>
          <w:lang w:val="en-US"/>
        </w:rPr>
        <w:t xml:space="preserve"> </w:t>
      </w:r>
      <w:r w:rsidRPr="009B2AB5">
        <w:rPr>
          <w:rFonts w:asciiTheme="majorHAnsi" w:hAnsiTheme="majorHAnsi" w:cs="Arial"/>
          <w:i/>
          <w:sz w:val="24"/>
          <w:szCs w:val="24"/>
          <w:lang w:val="en-US"/>
        </w:rPr>
        <w:t>8 years</w:t>
      </w:r>
    </w:p>
    <w:p w:rsidR="00655DA9" w:rsidRPr="009B2AB5" w:rsidRDefault="00655DA9" w:rsidP="001824DB">
      <w:pPr>
        <w:rPr>
          <w:rFonts w:asciiTheme="majorHAnsi" w:hAnsiTheme="majorHAnsi" w:cs="Arial"/>
          <w:i/>
          <w:sz w:val="24"/>
          <w:szCs w:val="24"/>
          <w:lang w:val="en-US"/>
        </w:rPr>
      </w:pPr>
      <w:r w:rsidRPr="009B2AB5">
        <w:rPr>
          <w:rFonts w:asciiTheme="majorHAnsi" w:hAnsiTheme="majorHAnsi" w:cs="Arial"/>
          <w:i/>
          <w:sz w:val="24"/>
          <w:szCs w:val="24"/>
          <w:lang w:val="en-US"/>
        </w:rPr>
        <w:t>Proofreader</w:t>
      </w:r>
      <w:r w:rsidR="006C6A6D">
        <w:rPr>
          <w:rFonts w:asciiTheme="majorHAnsi" w:hAnsiTheme="majorHAnsi" w:cs="Arial"/>
          <w:i/>
          <w:sz w:val="24"/>
          <w:szCs w:val="24"/>
          <w:lang w:val="en-US"/>
        </w:rPr>
        <w:t xml:space="preserve">, with </w:t>
      </w:r>
      <w:r w:rsidR="006C6A6D" w:rsidRPr="006C6A6D">
        <w:rPr>
          <w:rFonts w:asciiTheme="majorHAnsi" w:hAnsiTheme="majorHAnsi" w:cs="Arial"/>
          <w:i/>
          <w:sz w:val="24"/>
          <w:szCs w:val="24"/>
          <w:lang w:val="en-US"/>
        </w:rPr>
        <w:t>great experience in the educational area</w:t>
      </w:r>
      <w:r w:rsidRPr="009B2AB5">
        <w:rPr>
          <w:rFonts w:asciiTheme="majorHAnsi" w:hAnsiTheme="majorHAnsi" w:cs="Arial"/>
          <w:i/>
          <w:sz w:val="24"/>
          <w:szCs w:val="24"/>
          <w:lang w:val="en-US"/>
        </w:rPr>
        <w:t xml:space="preserve"> – 15 years</w:t>
      </w:r>
    </w:p>
    <w:p w:rsidR="0053205F" w:rsidRPr="009B2AB5" w:rsidRDefault="0053205F" w:rsidP="004F1824">
      <w:pPr>
        <w:rPr>
          <w:rFonts w:asciiTheme="majorHAnsi" w:hAnsiTheme="majorHAnsi" w:cs="Arial"/>
          <w:i/>
          <w:sz w:val="24"/>
          <w:szCs w:val="24"/>
          <w:lang w:val="en-US"/>
        </w:rPr>
      </w:pPr>
    </w:p>
    <w:p w:rsidR="009B2AB5" w:rsidRPr="00D92871" w:rsidRDefault="009B2AB5" w:rsidP="009B2AB5">
      <w:pPr>
        <w:rPr>
          <w:rFonts w:asciiTheme="majorHAnsi" w:hAnsiTheme="majorHAnsi" w:cs="Arial"/>
          <w:b/>
          <w:i/>
          <w:color w:val="17365D" w:themeColor="text2" w:themeShade="BF"/>
          <w:sz w:val="24"/>
          <w:szCs w:val="24"/>
          <w:lang w:val="en-US"/>
        </w:rPr>
      </w:pPr>
      <w:r w:rsidRPr="00D92871">
        <w:rPr>
          <w:rFonts w:asciiTheme="majorHAnsi" w:hAnsiTheme="majorHAnsi" w:cs="Arial"/>
          <w:b/>
          <w:i/>
          <w:color w:val="17365D" w:themeColor="text2" w:themeShade="BF"/>
          <w:sz w:val="24"/>
          <w:szCs w:val="24"/>
          <w:lang w:val="en-US"/>
        </w:rPr>
        <w:t>Academic education</w:t>
      </w:r>
    </w:p>
    <w:p w:rsidR="009B2AB5" w:rsidRPr="009B2AB5" w:rsidRDefault="009B2AB5" w:rsidP="009B2AB5">
      <w:pPr>
        <w:rPr>
          <w:rFonts w:asciiTheme="majorHAnsi" w:hAnsiTheme="majorHAnsi" w:cs="Arial"/>
          <w:i/>
          <w:sz w:val="24"/>
          <w:szCs w:val="24"/>
          <w:lang w:val="en-US"/>
        </w:rPr>
      </w:pPr>
      <w:r>
        <w:rPr>
          <w:rFonts w:asciiTheme="majorHAnsi" w:hAnsiTheme="majorHAnsi" w:cs="Arial"/>
          <w:i/>
          <w:sz w:val="24"/>
          <w:szCs w:val="24"/>
          <w:lang w:val="en-US"/>
        </w:rPr>
        <w:t>Journalism and publishing ECA</w:t>
      </w:r>
      <w:r w:rsidRPr="009B2AB5">
        <w:rPr>
          <w:rFonts w:asciiTheme="majorHAnsi" w:hAnsiTheme="majorHAnsi" w:cs="Arial"/>
          <w:i/>
          <w:sz w:val="24"/>
          <w:szCs w:val="24"/>
          <w:lang w:val="en-US"/>
        </w:rPr>
        <w:t xml:space="preserve"> / USP</w:t>
      </w:r>
      <w:r>
        <w:rPr>
          <w:rFonts w:asciiTheme="majorHAnsi" w:hAnsiTheme="majorHAnsi" w:cs="Arial"/>
          <w:i/>
          <w:sz w:val="24"/>
          <w:szCs w:val="24"/>
          <w:lang w:val="en-US"/>
        </w:rPr>
        <w:t xml:space="preserve"> – São Paulo University</w:t>
      </w:r>
    </w:p>
    <w:p w:rsidR="009B2AB5" w:rsidRPr="009B2AB5" w:rsidRDefault="009B2AB5" w:rsidP="009B2AB5">
      <w:pPr>
        <w:rPr>
          <w:rFonts w:asciiTheme="majorHAnsi" w:hAnsiTheme="majorHAnsi" w:cs="Arial"/>
          <w:i/>
          <w:sz w:val="24"/>
          <w:szCs w:val="24"/>
          <w:lang w:val="en-US"/>
        </w:rPr>
      </w:pPr>
      <w:r>
        <w:rPr>
          <w:rFonts w:asciiTheme="majorHAnsi" w:hAnsiTheme="majorHAnsi" w:cs="Arial"/>
          <w:i/>
          <w:sz w:val="24"/>
          <w:szCs w:val="24"/>
          <w:lang w:val="en-US"/>
        </w:rPr>
        <w:t xml:space="preserve">English </w:t>
      </w:r>
      <w:r w:rsidRPr="009B2AB5">
        <w:rPr>
          <w:rFonts w:ascii="Calibri" w:hAnsi="Calibri" w:cs="Arial"/>
          <w:i/>
          <w:sz w:val="24"/>
          <w:szCs w:val="24"/>
          <w:lang w:val="en-US"/>
        </w:rPr>
        <w:t>−</w:t>
      </w:r>
      <w:r w:rsidRPr="009B2AB5">
        <w:rPr>
          <w:rFonts w:asciiTheme="majorHAnsi" w:hAnsiTheme="majorHAnsi" w:cs="Arial"/>
          <w:i/>
          <w:sz w:val="24"/>
          <w:szCs w:val="24"/>
          <w:lang w:val="en-US"/>
        </w:rPr>
        <w:t xml:space="preserve"> Cultural Union Brazil-United States</w:t>
      </w:r>
    </w:p>
    <w:p w:rsidR="009B2AB5" w:rsidRPr="00E13E1B" w:rsidRDefault="009B2AB5" w:rsidP="009B2AB5">
      <w:pPr>
        <w:rPr>
          <w:rFonts w:asciiTheme="majorHAnsi" w:hAnsiTheme="majorHAnsi" w:cs="Arial"/>
          <w:i/>
          <w:sz w:val="24"/>
          <w:szCs w:val="24"/>
        </w:rPr>
      </w:pPr>
      <w:r w:rsidRPr="00E13E1B">
        <w:rPr>
          <w:rFonts w:asciiTheme="majorHAnsi" w:hAnsiTheme="majorHAnsi" w:cs="Arial"/>
          <w:i/>
          <w:sz w:val="24"/>
          <w:szCs w:val="24"/>
        </w:rPr>
        <w:t xml:space="preserve">High </w:t>
      </w:r>
      <w:proofErr w:type="spellStart"/>
      <w:r w:rsidRPr="00E13E1B">
        <w:rPr>
          <w:rFonts w:asciiTheme="majorHAnsi" w:hAnsiTheme="majorHAnsi" w:cs="Arial"/>
          <w:i/>
          <w:sz w:val="24"/>
          <w:szCs w:val="24"/>
        </w:rPr>
        <w:t>School</w:t>
      </w:r>
      <w:proofErr w:type="spellEnd"/>
      <w:r w:rsidRPr="00E13E1B">
        <w:rPr>
          <w:rFonts w:asciiTheme="majorHAnsi" w:hAnsiTheme="majorHAnsi" w:cs="Arial"/>
          <w:i/>
          <w:sz w:val="24"/>
          <w:szCs w:val="24"/>
        </w:rPr>
        <w:t xml:space="preserve"> </w:t>
      </w:r>
      <w:r w:rsidRPr="00E13E1B">
        <w:rPr>
          <w:rFonts w:ascii="Calibri" w:hAnsi="Calibri" w:cs="Arial"/>
          <w:i/>
          <w:sz w:val="24"/>
          <w:szCs w:val="24"/>
        </w:rPr>
        <w:t>−</w:t>
      </w:r>
      <w:r w:rsidRPr="00E13E1B">
        <w:rPr>
          <w:rFonts w:asciiTheme="majorHAnsi" w:hAnsiTheme="majorHAnsi" w:cs="Arial"/>
          <w:i/>
          <w:sz w:val="24"/>
          <w:szCs w:val="24"/>
        </w:rPr>
        <w:t xml:space="preserve"> Colégio Rio Branco</w:t>
      </w:r>
    </w:p>
    <w:p w:rsidR="009B2AB5" w:rsidRPr="00E13E1B" w:rsidRDefault="009B2AB5" w:rsidP="009B2AB5">
      <w:pPr>
        <w:rPr>
          <w:rFonts w:asciiTheme="majorHAnsi" w:hAnsiTheme="majorHAnsi" w:cs="Arial"/>
          <w:i/>
          <w:sz w:val="24"/>
          <w:szCs w:val="24"/>
        </w:rPr>
      </w:pPr>
      <w:proofErr w:type="spellStart"/>
      <w:r w:rsidRPr="00E13E1B">
        <w:rPr>
          <w:rFonts w:asciiTheme="majorHAnsi" w:hAnsiTheme="majorHAnsi" w:cs="Arial"/>
          <w:i/>
          <w:sz w:val="24"/>
          <w:szCs w:val="24"/>
        </w:rPr>
        <w:t>Primary</w:t>
      </w:r>
      <w:proofErr w:type="spellEnd"/>
      <w:r w:rsidRPr="00E13E1B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E13E1B">
        <w:rPr>
          <w:rFonts w:asciiTheme="majorHAnsi" w:hAnsiTheme="majorHAnsi" w:cs="Arial"/>
          <w:i/>
          <w:sz w:val="24"/>
          <w:szCs w:val="24"/>
        </w:rPr>
        <w:t>School</w:t>
      </w:r>
      <w:proofErr w:type="spellEnd"/>
      <w:r w:rsidRPr="00E13E1B">
        <w:rPr>
          <w:rFonts w:asciiTheme="majorHAnsi" w:hAnsiTheme="majorHAnsi" w:cs="Arial"/>
          <w:i/>
          <w:sz w:val="24"/>
          <w:szCs w:val="24"/>
        </w:rPr>
        <w:t xml:space="preserve"> </w:t>
      </w:r>
      <w:r w:rsidRPr="00E13E1B">
        <w:rPr>
          <w:rFonts w:ascii="Calibri" w:hAnsi="Calibri" w:cs="Arial"/>
          <w:i/>
          <w:sz w:val="24"/>
          <w:szCs w:val="24"/>
        </w:rPr>
        <w:t>–</w:t>
      </w:r>
      <w:r w:rsidRPr="00E13E1B">
        <w:rPr>
          <w:rFonts w:asciiTheme="majorHAnsi" w:hAnsiTheme="majorHAnsi" w:cs="Arial"/>
          <w:i/>
          <w:sz w:val="24"/>
          <w:szCs w:val="24"/>
        </w:rPr>
        <w:t xml:space="preserve"> Colégio Maria Imaculada</w:t>
      </w:r>
    </w:p>
    <w:p w:rsidR="009B2AB5" w:rsidRPr="00E13E1B" w:rsidRDefault="009B2AB5" w:rsidP="009B2AB5">
      <w:pPr>
        <w:rPr>
          <w:rFonts w:asciiTheme="majorHAnsi" w:hAnsiTheme="majorHAnsi" w:cs="Arial"/>
          <w:i/>
          <w:sz w:val="24"/>
          <w:szCs w:val="24"/>
        </w:rPr>
      </w:pPr>
    </w:p>
    <w:p w:rsidR="009B2AB5" w:rsidRPr="00E13E1B" w:rsidRDefault="009B2AB5" w:rsidP="009B2AB5">
      <w:pPr>
        <w:rPr>
          <w:rFonts w:asciiTheme="majorHAnsi" w:hAnsiTheme="majorHAnsi" w:cs="Arial"/>
          <w:i/>
          <w:sz w:val="24"/>
          <w:szCs w:val="24"/>
        </w:rPr>
        <w:sectPr w:rsidR="009B2AB5" w:rsidRPr="00E13E1B" w:rsidSect="00DA5A0C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:rsidR="009B2AB5" w:rsidRPr="00D92871" w:rsidRDefault="009B2AB5" w:rsidP="009B2AB5">
      <w:pPr>
        <w:rPr>
          <w:rFonts w:asciiTheme="majorHAnsi" w:hAnsiTheme="majorHAnsi" w:cs="Arial"/>
          <w:b/>
          <w:i/>
          <w:color w:val="17365D" w:themeColor="text2" w:themeShade="BF"/>
          <w:sz w:val="24"/>
          <w:szCs w:val="24"/>
          <w:lang w:val="en-US"/>
        </w:rPr>
      </w:pPr>
      <w:r w:rsidRPr="00D92871">
        <w:rPr>
          <w:rFonts w:asciiTheme="majorHAnsi" w:hAnsiTheme="majorHAnsi" w:cs="Arial"/>
          <w:b/>
          <w:i/>
          <w:color w:val="17365D" w:themeColor="text2" w:themeShade="BF"/>
          <w:sz w:val="24"/>
          <w:szCs w:val="24"/>
          <w:lang w:val="en-US"/>
        </w:rPr>
        <w:t>Complementary courses</w:t>
      </w:r>
    </w:p>
    <w:p w:rsidR="009B2AB5" w:rsidRPr="009B2AB5" w:rsidRDefault="009B2AB5" w:rsidP="009B2AB5">
      <w:pPr>
        <w:rPr>
          <w:rFonts w:asciiTheme="majorHAnsi" w:hAnsiTheme="majorHAnsi" w:cs="Arial"/>
          <w:i/>
          <w:sz w:val="24"/>
          <w:szCs w:val="24"/>
          <w:lang w:val="en-US"/>
        </w:rPr>
      </w:pPr>
      <w:r>
        <w:rPr>
          <w:rFonts w:asciiTheme="majorHAnsi" w:hAnsiTheme="majorHAnsi" w:cs="Arial"/>
          <w:i/>
          <w:sz w:val="24"/>
          <w:szCs w:val="24"/>
          <w:lang w:val="en-US"/>
        </w:rPr>
        <w:t xml:space="preserve">Print on demand </w:t>
      </w:r>
      <w:r w:rsidRPr="009B2AB5">
        <w:rPr>
          <w:rFonts w:ascii="Calibri" w:hAnsi="Calibri" w:cs="Arial"/>
          <w:i/>
          <w:sz w:val="24"/>
          <w:szCs w:val="24"/>
          <w:lang w:val="en-US"/>
        </w:rPr>
        <w:t>−</w:t>
      </w:r>
      <w:r w:rsidRPr="009B2AB5">
        <w:rPr>
          <w:rFonts w:asciiTheme="majorHAnsi" w:hAnsiTheme="majorHAnsi" w:cs="Arial"/>
          <w:i/>
          <w:sz w:val="24"/>
          <w:szCs w:val="24"/>
          <w:lang w:val="en-US"/>
        </w:rPr>
        <w:t xml:space="preserve"> </w:t>
      </w:r>
      <w:proofErr w:type="spellStart"/>
      <w:r w:rsidRPr="009B2AB5">
        <w:rPr>
          <w:rFonts w:asciiTheme="majorHAnsi" w:hAnsiTheme="majorHAnsi" w:cs="Arial"/>
          <w:i/>
          <w:sz w:val="24"/>
          <w:szCs w:val="24"/>
          <w:lang w:val="en-US"/>
        </w:rPr>
        <w:t>Editora</w:t>
      </w:r>
      <w:proofErr w:type="spellEnd"/>
      <w:r w:rsidRPr="009B2AB5">
        <w:rPr>
          <w:rFonts w:asciiTheme="majorHAnsi" w:hAnsiTheme="majorHAnsi" w:cs="Arial"/>
          <w:i/>
          <w:sz w:val="24"/>
          <w:szCs w:val="24"/>
          <w:lang w:val="en-US"/>
        </w:rPr>
        <w:t xml:space="preserve"> </w:t>
      </w:r>
      <w:proofErr w:type="spellStart"/>
      <w:r w:rsidRPr="009B2AB5">
        <w:rPr>
          <w:rFonts w:asciiTheme="majorHAnsi" w:hAnsiTheme="majorHAnsi" w:cs="Arial"/>
          <w:i/>
          <w:sz w:val="24"/>
          <w:szCs w:val="24"/>
          <w:lang w:val="en-US"/>
        </w:rPr>
        <w:t>Saraiva</w:t>
      </w:r>
      <w:proofErr w:type="spellEnd"/>
    </w:p>
    <w:p w:rsidR="009B2AB5" w:rsidRPr="00D92871" w:rsidRDefault="009B2AB5" w:rsidP="009B2AB5">
      <w:pPr>
        <w:rPr>
          <w:rFonts w:asciiTheme="majorHAnsi" w:hAnsiTheme="majorHAnsi" w:cs="Arial"/>
          <w:i/>
          <w:sz w:val="24"/>
          <w:szCs w:val="24"/>
        </w:rPr>
      </w:pPr>
      <w:proofErr w:type="spellStart"/>
      <w:r w:rsidRPr="00D92871">
        <w:rPr>
          <w:rFonts w:asciiTheme="majorHAnsi" w:hAnsiTheme="majorHAnsi" w:cs="Arial"/>
          <w:i/>
          <w:sz w:val="24"/>
          <w:szCs w:val="24"/>
        </w:rPr>
        <w:t>Writing</w:t>
      </w:r>
      <w:proofErr w:type="spellEnd"/>
      <w:r w:rsidRPr="00D92871">
        <w:rPr>
          <w:rFonts w:asciiTheme="majorHAnsi" w:hAnsiTheme="majorHAnsi" w:cs="Arial"/>
          <w:i/>
          <w:sz w:val="24"/>
          <w:szCs w:val="24"/>
        </w:rPr>
        <w:t xml:space="preserve"> </w:t>
      </w:r>
      <w:r w:rsidRPr="00D92871">
        <w:rPr>
          <w:rFonts w:ascii="Calibri" w:hAnsi="Calibri" w:cs="Arial"/>
          <w:i/>
          <w:sz w:val="24"/>
          <w:szCs w:val="24"/>
        </w:rPr>
        <w:t>−</w:t>
      </w:r>
      <w:r w:rsidR="00BB5E2C" w:rsidRPr="00D92871">
        <w:rPr>
          <w:rFonts w:asciiTheme="majorHAnsi" w:hAnsiTheme="majorHAnsi" w:cs="Arial"/>
          <w:i/>
          <w:sz w:val="24"/>
          <w:szCs w:val="24"/>
        </w:rPr>
        <w:t xml:space="preserve"> Editora</w:t>
      </w:r>
      <w:r w:rsidRPr="00D92871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D92871">
        <w:rPr>
          <w:rFonts w:asciiTheme="majorHAnsi" w:hAnsiTheme="majorHAnsi" w:cs="Arial"/>
          <w:i/>
          <w:sz w:val="24"/>
          <w:szCs w:val="24"/>
        </w:rPr>
        <w:t>Attica</w:t>
      </w:r>
      <w:proofErr w:type="spellEnd"/>
    </w:p>
    <w:p w:rsidR="009B2AB5" w:rsidRPr="00D92871" w:rsidRDefault="009B2AB5" w:rsidP="009B2AB5">
      <w:pPr>
        <w:rPr>
          <w:rFonts w:asciiTheme="majorHAnsi" w:hAnsiTheme="majorHAnsi" w:cs="Arial"/>
          <w:i/>
          <w:sz w:val="24"/>
          <w:szCs w:val="24"/>
        </w:rPr>
      </w:pPr>
    </w:p>
    <w:p w:rsidR="009B2AB5" w:rsidRPr="00D92871" w:rsidRDefault="009B2AB5" w:rsidP="009B2AB5">
      <w:pPr>
        <w:rPr>
          <w:rFonts w:asciiTheme="majorHAnsi" w:hAnsiTheme="majorHAnsi" w:cs="Arial"/>
          <w:i/>
          <w:sz w:val="24"/>
          <w:szCs w:val="24"/>
        </w:rPr>
      </w:pPr>
      <w:bookmarkStart w:id="0" w:name="_GoBack"/>
      <w:bookmarkEnd w:id="0"/>
      <w:proofErr w:type="spellStart"/>
      <w:r w:rsidRPr="00D92871">
        <w:rPr>
          <w:rFonts w:asciiTheme="majorHAnsi" w:hAnsiTheme="majorHAnsi" w:cs="Arial"/>
          <w:i/>
          <w:sz w:val="24"/>
          <w:szCs w:val="24"/>
        </w:rPr>
        <w:t>Review</w:t>
      </w:r>
      <w:proofErr w:type="spellEnd"/>
      <w:r w:rsidRPr="00D92871">
        <w:rPr>
          <w:rFonts w:asciiTheme="majorHAnsi" w:hAnsiTheme="majorHAnsi" w:cs="Arial"/>
          <w:i/>
          <w:sz w:val="24"/>
          <w:szCs w:val="24"/>
        </w:rPr>
        <w:t xml:space="preserve"> </w:t>
      </w:r>
      <w:r w:rsidRPr="00D92871">
        <w:rPr>
          <w:rFonts w:ascii="Calibri" w:hAnsi="Calibri" w:cs="Arial"/>
          <w:i/>
          <w:sz w:val="24"/>
          <w:szCs w:val="24"/>
        </w:rPr>
        <w:t>−</w:t>
      </w:r>
      <w:r w:rsidRPr="00D92871">
        <w:rPr>
          <w:rFonts w:asciiTheme="majorHAnsi" w:hAnsiTheme="majorHAnsi" w:cs="Arial"/>
          <w:i/>
          <w:sz w:val="24"/>
          <w:szCs w:val="24"/>
        </w:rPr>
        <w:t xml:space="preserve"> Editora Saraiva</w:t>
      </w:r>
    </w:p>
    <w:p w:rsidR="009B2AB5" w:rsidRPr="00655DA9" w:rsidRDefault="009B2AB5" w:rsidP="009B2AB5">
      <w:pPr>
        <w:rPr>
          <w:rFonts w:asciiTheme="majorHAnsi" w:hAnsiTheme="majorHAnsi" w:cs="Arial"/>
          <w:i/>
          <w:sz w:val="24"/>
          <w:szCs w:val="24"/>
          <w:lang w:val="en-US"/>
        </w:rPr>
      </w:pPr>
      <w:r>
        <w:rPr>
          <w:rFonts w:asciiTheme="majorHAnsi" w:hAnsiTheme="majorHAnsi" w:cs="Arial"/>
          <w:i/>
          <w:sz w:val="24"/>
          <w:szCs w:val="24"/>
          <w:lang w:val="en-US"/>
        </w:rPr>
        <w:t xml:space="preserve">Extension in English </w:t>
      </w:r>
      <w:r>
        <w:rPr>
          <w:rFonts w:ascii="Calibri" w:hAnsi="Calibri" w:cs="Arial"/>
          <w:i/>
          <w:sz w:val="24"/>
          <w:szCs w:val="24"/>
          <w:lang w:val="en-US"/>
        </w:rPr>
        <w:t>–</w:t>
      </w:r>
      <w:r>
        <w:rPr>
          <w:rFonts w:asciiTheme="majorHAnsi" w:hAnsiTheme="majorHAnsi" w:cs="Arial"/>
          <w:i/>
          <w:sz w:val="24"/>
          <w:szCs w:val="24"/>
          <w:lang w:val="en-US"/>
        </w:rPr>
        <w:t xml:space="preserve"> CCAA English School</w:t>
      </w:r>
    </w:p>
    <w:sectPr w:rsidR="009B2AB5" w:rsidRPr="00655DA9" w:rsidSect="009B2AB5">
      <w:type w:val="continuous"/>
      <w:pgSz w:w="12240" w:h="15840"/>
      <w:pgMar w:top="1440" w:right="1080" w:bottom="1440" w:left="108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DFCA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F64A0"/>
    <w:multiLevelType w:val="hybridMultilevel"/>
    <w:tmpl w:val="E0AA9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0C69A">
      <w:numFmt w:val="bullet"/>
      <w:lvlText w:val="•"/>
      <w:lvlJc w:val="left"/>
      <w:pPr>
        <w:ind w:left="1455" w:hanging="375"/>
      </w:pPr>
      <w:rPr>
        <w:rFonts w:ascii="Calibri" w:eastAsia="Times New Roman" w:hAnsi="Calibri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79D9"/>
    <w:multiLevelType w:val="hybridMultilevel"/>
    <w:tmpl w:val="B0C896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DA6"/>
    <w:multiLevelType w:val="hybridMultilevel"/>
    <w:tmpl w:val="F8C407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1131A"/>
    <w:multiLevelType w:val="hybridMultilevel"/>
    <w:tmpl w:val="DDCEC8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164E"/>
    <w:multiLevelType w:val="hybridMultilevel"/>
    <w:tmpl w:val="D36ED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A05A5"/>
    <w:multiLevelType w:val="hybridMultilevel"/>
    <w:tmpl w:val="7D84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76AE1"/>
    <w:multiLevelType w:val="hybridMultilevel"/>
    <w:tmpl w:val="275C4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30F0B"/>
    <w:multiLevelType w:val="hybridMultilevel"/>
    <w:tmpl w:val="515C9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6E71"/>
    <w:multiLevelType w:val="hybridMultilevel"/>
    <w:tmpl w:val="830A99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485193"/>
    <w:multiLevelType w:val="hybridMultilevel"/>
    <w:tmpl w:val="94FC3112"/>
    <w:lvl w:ilvl="0" w:tplc="04160005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11" w15:restartNumberingAfterBreak="0">
    <w:nsid w:val="5DDA2D9F"/>
    <w:multiLevelType w:val="hybridMultilevel"/>
    <w:tmpl w:val="BB7C0016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505C4E"/>
    <w:multiLevelType w:val="hybridMultilevel"/>
    <w:tmpl w:val="D22C7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5225E8"/>
    <w:multiLevelType w:val="hybridMultilevel"/>
    <w:tmpl w:val="00701F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E6915"/>
    <w:multiLevelType w:val="hybridMultilevel"/>
    <w:tmpl w:val="3E90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8152B"/>
    <w:multiLevelType w:val="hybridMultilevel"/>
    <w:tmpl w:val="AB78A80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7170ECC"/>
    <w:multiLevelType w:val="hybridMultilevel"/>
    <w:tmpl w:val="D456774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14"/>
  </w:num>
  <w:num w:numId="6">
    <w:abstractNumId w:val="3"/>
  </w:num>
  <w:num w:numId="7">
    <w:abstractNumId w:val="16"/>
  </w:num>
  <w:num w:numId="8">
    <w:abstractNumId w:val="11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  <w:num w:numId="14">
    <w:abstractNumId w:val="7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84"/>
    <w:rsid w:val="00005897"/>
    <w:rsid w:val="0001185B"/>
    <w:rsid w:val="00014CE8"/>
    <w:rsid w:val="0002226B"/>
    <w:rsid w:val="000245EF"/>
    <w:rsid w:val="000467D2"/>
    <w:rsid w:val="00054CBC"/>
    <w:rsid w:val="00057151"/>
    <w:rsid w:val="000751E9"/>
    <w:rsid w:val="00075816"/>
    <w:rsid w:val="00075A2A"/>
    <w:rsid w:val="00094BA8"/>
    <w:rsid w:val="000977E3"/>
    <w:rsid w:val="000C2937"/>
    <w:rsid w:val="001024DC"/>
    <w:rsid w:val="00107183"/>
    <w:rsid w:val="00113503"/>
    <w:rsid w:val="00152598"/>
    <w:rsid w:val="0016447C"/>
    <w:rsid w:val="00173796"/>
    <w:rsid w:val="001824DB"/>
    <w:rsid w:val="00191E9F"/>
    <w:rsid w:val="00192B5C"/>
    <w:rsid w:val="001B4967"/>
    <w:rsid w:val="001B7EDB"/>
    <w:rsid w:val="001C790B"/>
    <w:rsid w:val="001E341E"/>
    <w:rsid w:val="00212CB9"/>
    <w:rsid w:val="00213784"/>
    <w:rsid w:val="00251F72"/>
    <w:rsid w:val="0025212A"/>
    <w:rsid w:val="002542F9"/>
    <w:rsid w:val="0025653D"/>
    <w:rsid w:val="00256D9A"/>
    <w:rsid w:val="00263B40"/>
    <w:rsid w:val="00281B4B"/>
    <w:rsid w:val="00287B2D"/>
    <w:rsid w:val="002A1EE8"/>
    <w:rsid w:val="002A708E"/>
    <w:rsid w:val="002B2393"/>
    <w:rsid w:val="002C368E"/>
    <w:rsid w:val="002C4BCD"/>
    <w:rsid w:val="002D076D"/>
    <w:rsid w:val="002D4C11"/>
    <w:rsid w:val="002E7359"/>
    <w:rsid w:val="002F10EE"/>
    <w:rsid w:val="002F6311"/>
    <w:rsid w:val="00306419"/>
    <w:rsid w:val="0030648F"/>
    <w:rsid w:val="0031289C"/>
    <w:rsid w:val="00313A5E"/>
    <w:rsid w:val="00314F0C"/>
    <w:rsid w:val="0034072A"/>
    <w:rsid w:val="00372B48"/>
    <w:rsid w:val="003801CA"/>
    <w:rsid w:val="003A4D66"/>
    <w:rsid w:val="003C5BEA"/>
    <w:rsid w:val="003D5A49"/>
    <w:rsid w:val="00405A1C"/>
    <w:rsid w:val="0042725E"/>
    <w:rsid w:val="00444344"/>
    <w:rsid w:val="00444DA8"/>
    <w:rsid w:val="0045091B"/>
    <w:rsid w:val="0046276C"/>
    <w:rsid w:val="00473755"/>
    <w:rsid w:val="00477AA8"/>
    <w:rsid w:val="00481194"/>
    <w:rsid w:val="00482B6A"/>
    <w:rsid w:val="004854F9"/>
    <w:rsid w:val="00487D6A"/>
    <w:rsid w:val="004B3E51"/>
    <w:rsid w:val="004C5B7B"/>
    <w:rsid w:val="004D49D6"/>
    <w:rsid w:val="004D604D"/>
    <w:rsid w:val="004D63D2"/>
    <w:rsid w:val="004E1B8E"/>
    <w:rsid w:val="004E4F4D"/>
    <w:rsid w:val="004F1824"/>
    <w:rsid w:val="00516B69"/>
    <w:rsid w:val="005179A6"/>
    <w:rsid w:val="00531D9E"/>
    <w:rsid w:val="0053205F"/>
    <w:rsid w:val="0053600E"/>
    <w:rsid w:val="00560C6A"/>
    <w:rsid w:val="005702E0"/>
    <w:rsid w:val="00576521"/>
    <w:rsid w:val="005837CC"/>
    <w:rsid w:val="00584ED3"/>
    <w:rsid w:val="005A3101"/>
    <w:rsid w:val="005A4E08"/>
    <w:rsid w:val="005B0940"/>
    <w:rsid w:val="005C7599"/>
    <w:rsid w:val="00600600"/>
    <w:rsid w:val="006019C2"/>
    <w:rsid w:val="00630816"/>
    <w:rsid w:val="006351E4"/>
    <w:rsid w:val="00644AFE"/>
    <w:rsid w:val="00655DA9"/>
    <w:rsid w:val="006656F2"/>
    <w:rsid w:val="006700A4"/>
    <w:rsid w:val="00673F6B"/>
    <w:rsid w:val="00675680"/>
    <w:rsid w:val="00676EDB"/>
    <w:rsid w:val="006B77A3"/>
    <w:rsid w:val="006C1308"/>
    <w:rsid w:val="006C6A6D"/>
    <w:rsid w:val="006D6D17"/>
    <w:rsid w:val="00721CAE"/>
    <w:rsid w:val="007232CC"/>
    <w:rsid w:val="00767A59"/>
    <w:rsid w:val="00774D19"/>
    <w:rsid w:val="00786648"/>
    <w:rsid w:val="00797C75"/>
    <w:rsid w:val="007C1E2B"/>
    <w:rsid w:val="007D00FD"/>
    <w:rsid w:val="007F3CA9"/>
    <w:rsid w:val="007F759A"/>
    <w:rsid w:val="00802903"/>
    <w:rsid w:val="008137DB"/>
    <w:rsid w:val="0082003E"/>
    <w:rsid w:val="008205EB"/>
    <w:rsid w:val="00821F58"/>
    <w:rsid w:val="0084767E"/>
    <w:rsid w:val="00860A6F"/>
    <w:rsid w:val="00871C2A"/>
    <w:rsid w:val="00871D19"/>
    <w:rsid w:val="008B2911"/>
    <w:rsid w:val="008B4B5E"/>
    <w:rsid w:val="008B5BF8"/>
    <w:rsid w:val="008C33F3"/>
    <w:rsid w:val="008C7872"/>
    <w:rsid w:val="008D41B4"/>
    <w:rsid w:val="008D4699"/>
    <w:rsid w:val="008E2881"/>
    <w:rsid w:val="008E6E3C"/>
    <w:rsid w:val="008E7A7A"/>
    <w:rsid w:val="00900E8C"/>
    <w:rsid w:val="00901EED"/>
    <w:rsid w:val="00912D69"/>
    <w:rsid w:val="00946D59"/>
    <w:rsid w:val="00951DEF"/>
    <w:rsid w:val="00952575"/>
    <w:rsid w:val="00956E42"/>
    <w:rsid w:val="0096724F"/>
    <w:rsid w:val="00991D7E"/>
    <w:rsid w:val="00995B7F"/>
    <w:rsid w:val="0099724D"/>
    <w:rsid w:val="009A3948"/>
    <w:rsid w:val="009A547C"/>
    <w:rsid w:val="009B2AB5"/>
    <w:rsid w:val="009C64AC"/>
    <w:rsid w:val="009D1BCF"/>
    <w:rsid w:val="00A23740"/>
    <w:rsid w:val="00A32CF4"/>
    <w:rsid w:val="00A5074A"/>
    <w:rsid w:val="00A5134E"/>
    <w:rsid w:val="00A76C89"/>
    <w:rsid w:val="00A852C8"/>
    <w:rsid w:val="00A86856"/>
    <w:rsid w:val="00AB0188"/>
    <w:rsid w:val="00AB7372"/>
    <w:rsid w:val="00AC20C9"/>
    <w:rsid w:val="00AC4FF4"/>
    <w:rsid w:val="00AE6217"/>
    <w:rsid w:val="00B00964"/>
    <w:rsid w:val="00B03F71"/>
    <w:rsid w:val="00B0547E"/>
    <w:rsid w:val="00B15CE8"/>
    <w:rsid w:val="00B21C88"/>
    <w:rsid w:val="00B23E7D"/>
    <w:rsid w:val="00B34AA6"/>
    <w:rsid w:val="00B36929"/>
    <w:rsid w:val="00B42425"/>
    <w:rsid w:val="00B4561F"/>
    <w:rsid w:val="00B53A62"/>
    <w:rsid w:val="00B705D9"/>
    <w:rsid w:val="00B70683"/>
    <w:rsid w:val="00B761A5"/>
    <w:rsid w:val="00B8348E"/>
    <w:rsid w:val="00BA3203"/>
    <w:rsid w:val="00BB5E2C"/>
    <w:rsid w:val="00BC3A61"/>
    <w:rsid w:val="00BC5DDE"/>
    <w:rsid w:val="00BE0462"/>
    <w:rsid w:val="00BE4207"/>
    <w:rsid w:val="00BF19E0"/>
    <w:rsid w:val="00BF50B5"/>
    <w:rsid w:val="00C1795D"/>
    <w:rsid w:val="00C36C78"/>
    <w:rsid w:val="00C4530A"/>
    <w:rsid w:val="00C46ACD"/>
    <w:rsid w:val="00C51E64"/>
    <w:rsid w:val="00C51F4C"/>
    <w:rsid w:val="00C5321E"/>
    <w:rsid w:val="00C54527"/>
    <w:rsid w:val="00C56F8E"/>
    <w:rsid w:val="00C631D2"/>
    <w:rsid w:val="00C643C9"/>
    <w:rsid w:val="00C7032E"/>
    <w:rsid w:val="00C71570"/>
    <w:rsid w:val="00C731BB"/>
    <w:rsid w:val="00C80274"/>
    <w:rsid w:val="00C80578"/>
    <w:rsid w:val="00C8738D"/>
    <w:rsid w:val="00CA0A1C"/>
    <w:rsid w:val="00CB7276"/>
    <w:rsid w:val="00CC7409"/>
    <w:rsid w:val="00CD05FD"/>
    <w:rsid w:val="00CD0B19"/>
    <w:rsid w:val="00CE2340"/>
    <w:rsid w:val="00CE28AF"/>
    <w:rsid w:val="00CE746C"/>
    <w:rsid w:val="00D11CCF"/>
    <w:rsid w:val="00D228D4"/>
    <w:rsid w:val="00D25FFF"/>
    <w:rsid w:val="00D27E39"/>
    <w:rsid w:val="00D32707"/>
    <w:rsid w:val="00D3417D"/>
    <w:rsid w:val="00D432CA"/>
    <w:rsid w:val="00D43827"/>
    <w:rsid w:val="00D5729B"/>
    <w:rsid w:val="00D648E0"/>
    <w:rsid w:val="00D64B63"/>
    <w:rsid w:val="00D669D7"/>
    <w:rsid w:val="00D81733"/>
    <w:rsid w:val="00D845FD"/>
    <w:rsid w:val="00D915A7"/>
    <w:rsid w:val="00D92871"/>
    <w:rsid w:val="00DA457C"/>
    <w:rsid w:val="00DA5A0C"/>
    <w:rsid w:val="00DD46AC"/>
    <w:rsid w:val="00DE1CA9"/>
    <w:rsid w:val="00DF4E09"/>
    <w:rsid w:val="00E13E1B"/>
    <w:rsid w:val="00E23939"/>
    <w:rsid w:val="00E23FF7"/>
    <w:rsid w:val="00E25650"/>
    <w:rsid w:val="00E31520"/>
    <w:rsid w:val="00E32AB3"/>
    <w:rsid w:val="00E412DC"/>
    <w:rsid w:val="00E42A58"/>
    <w:rsid w:val="00E959F9"/>
    <w:rsid w:val="00EB3F95"/>
    <w:rsid w:val="00ED00E2"/>
    <w:rsid w:val="00F10988"/>
    <w:rsid w:val="00F1527A"/>
    <w:rsid w:val="00F2681E"/>
    <w:rsid w:val="00F347EE"/>
    <w:rsid w:val="00F64484"/>
    <w:rsid w:val="00F67E77"/>
    <w:rsid w:val="00F8581A"/>
    <w:rsid w:val="00F92DB8"/>
    <w:rsid w:val="00F93CCA"/>
    <w:rsid w:val="00FA2E8B"/>
    <w:rsid w:val="00FA38D6"/>
    <w:rsid w:val="00FB20E7"/>
    <w:rsid w:val="00FB5458"/>
    <w:rsid w:val="00FB67A0"/>
    <w:rsid w:val="00FC1515"/>
    <w:rsid w:val="00FD1238"/>
    <w:rsid w:val="00FE29FE"/>
    <w:rsid w:val="00FE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7B2441-F4DC-4D65-9AE5-9BDC1F40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sz w:val="18"/>
      <w:szCs w:val="1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color w:val="003366"/>
      <w:sz w:val="36"/>
      <w:szCs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uiPriority w:val="72"/>
    <w:rsid w:val="008E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un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  VITAE</vt:lpstr>
      <vt:lpstr>                                                       CURRICULUM   VITAE</vt:lpstr>
    </vt:vector>
  </TitlesOfParts>
  <Company> </Company>
  <LinksUpToDate>false</LinksUpToDate>
  <CharactersWithSpaces>1198</CharactersWithSpaces>
  <SharedDoc>false</SharedDoc>
  <HLinks>
    <vt:vector size="6" baseType="variant"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mailto:vinuness@gmail.com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subject/>
  <dc:creator>Pedro Henrique Ishikawa</dc:creator>
  <cp:keywords/>
  <cp:lastModifiedBy>Vinuness</cp:lastModifiedBy>
  <cp:revision>14</cp:revision>
  <cp:lastPrinted>2001-02-04T02:52:00Z</cp:lastPrinted>
  <dcterms:created xsi:type="dcterms:W3CDTF">2017-05-31T22:57:00Z</dcterms:created>
  <dcterms:modified xsi:type="dcterms:W3CDTF">2017-07-20T03:44:00Z</dcterms:modified>
</cp:coreProperties>
</file>