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  <w:t xml:space="preserve">NOEMIA CECÍLIA SANTOS BATISTA</w:t>
      </w:r>
    </w:p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  <w:t xml:space="preserve">Av. Marechal Rondon, 2822, Bl. II apt. 501 – Engenho Novo</w:t>
      </w:r>
    </w:p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  <w:t xml:space="preserve">Telefone: 99026-6944 / 96924-0643</w:t>
      </w:r>
    </w:p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  <w:t xml:space="preserve">Correio eletrônico: noemia_cecilia@hotmail.com</w:t>
      </w:r>
    </w:p>
    <w:p>
      <w:pPr>
        <w:spacing w:before="100" w:after="1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333333"/>
          <w:sz w:val="24"/>
          <w:vertAlign w:val="baseline"/>
          <w:lang w:val="pt-BR" w:eastAsia="pt-BR" w:bidi="ar-SA"/>
        </w:rPr>
        <w:t xml:space="preserve"> </w:t>
      </w:r>
    </w:p>
    <w:tbl>
      <w:tblPr>
        <w:tblStyle w:val="TableGrid"/>
        <w:tblW w:w="0" w:type="auto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  <w:tl2br w:val="none" w:color="auto" w:sz="0" w:space="0"/>
          <w:tr2bl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0"/>
        <w:gridCol w:w="4374"/>
        <w:gridCol w:w="2126"/>
        <w:gridCol w:w="9"/>
        <w:gridCol w:w="2126"/>
      </w:tblGrid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Informações Pessoais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trHeight w:val="790" w:hRule="atLeast"/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·         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stado Civil: Divorciada – sem filhos</w:t>
            </w:r>
          </w:p>
          <w:p>
            <w:pPr>
              <w:spacing w:before="100" w:after="100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·         Nacionalidade: Brasileira</w:t>
            </w:r>
          </w:p>
          <w:p>
            <w:pPr>
              <w:spacing w:before="100" w:after="100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·         Naturalidade: Rio de Janeiro</w:t>
            </w:r>
          </w:p>
          <w:p>
            <w:pPr>
              <w:spacing w:before="100" w:after="100" w:line="240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·         Data  de nascimento: 31/05/1974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Objetivo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Lecionar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Português, Francês ou Italiano.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Formação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  <w:p>
            <w:pPr>
              <w:spacing w:before="100" w:after="10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2000 – 2002           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Universidade Estadual do Rio de Janeiro – UERJ</w:t>
            </w:r>
          </w:p>
          <w:p>
            <w:pPr>
              <w:spacing w:before="100" w:after="10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Licenciatura Plena em Língua Portuguesa, Língua Italiana e Literaturas.</w:t>
            </w:r>
          </w:p>
          <w:p>
            <w:pPr>
              <w:spacing w:before="100" w:after="10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 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Experiência profissional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trHeight w:val="1270" w:hRule="atLeast"/>
          <w:jc w:val="left"/>
        </w:trPr>
        <w:tc>
          <w:tcPr>
            <w:tcW w:type="dxa" w:w="199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649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1997-2001</w:t>
            </w:r>
          </w:p>
          <w:p>
            <w:pPr>
              <w:spacing w:before="100" w:after="100" w:line="240" w:lineRule="auto"/>
              <w:ind w:left="-33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pt-BR" w:eastAsia="pt-BR" w:bidi="ar-SA"/>
              </w:rPr>
              <w:t xml:space="preserve">Instrutora de cursos técnicos e comportamentais para os funcionários da Diretoria Comercial e Linha de Frente da Varig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pt-BR" w:eastAsia="pt-BR" w:bidi="ar-SA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pt-BR" w:eastAsia="pt-BR" w:bidi="ar-SA"/>
              </w:rPr>
              <w:t xml:space="preserve">(Brasil e Exterior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000000"/>
                <w:sz w:val="24"/>
                <w:vertAlign w:val="baseline"/>
                <w:lang w:val="pt-BR" w:eastAsia="pt-BR" w:bidi="ar-SA"/>
              </w:rPr>
              <w:t xml:space="preserve">).</w:t>
            </w:r>
          </w:p>
          <w:p>
            <w:pPr>
              <w:spacing w:before="100" w:after="100" w:line="240" w:lineRule="auto"/>
              <w:ind w:left="-33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2001-2003</w:t>
            </w:r>
          </w:p>
          <w:p>
            <w:pPr>
              <w:spacing w:before="100" w:after="100" w:line="240" w:lineRule="auto"/>
              <w:ind w:left="-33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Professora de Língua Portuguesa, Literatura e Redação  da Sociedade Educacional Silva e Souza. Lecionando para o Ensino Fundamental e Médio. </w:t>
            </w:r>
          </w:p>
          <w:p>
            <w:pPr>
              <w:spacing w:before="100" w:after="10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  <w:p>
            <w:pPr>
              <w:spacing w:before="100" w:after="100" w:line="240" w:lineRule="auto"/>
              <w:ind w:left="-33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2001-2003</w:t>
            </w:r>
          </w:p>
          <w:p>
            <w:pPr>
              <w:spacing w:before="100" w:after="100" w:line="240" w:lineRule="auto"/>
              <w:ind w:left="-33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Professora de Língua Italiana do Bliss Idiomas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  </w:t>
            </w:r>
          </w:p>
          <w:p>
            <w:pPr>
              <w:spacing w:before="100" w:after="100" w:line="240" w:lineRule="auto"/>
              <w:ind w:left="-33" w:right="0" w:hanging="675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          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2004-2006</w:t>
            </w:r>
          </w:p>
          <w:p>
            <w:pPr>
              <w:spacing w:before="100" w:after="100" w:line="240" w:lineRule="auto"/>
              <w:ind w:left="-33" w:right="0" w:hanging="675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          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Professora de Italiano do FOX – Idiomas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.</w:t>
            </w:r>
          </w:p>
          <w:p>
            <w:pPr>
              <w:spacing w:before="100" w:after="100" w:line="240" w:lineRule="auto"/>
              <w:ind w:left="-33" w:right="0" w:hanging="675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             </w:t>
            </w:r>
          </w:p>
          <w:p>
            <w:pPr>
              <w:spacing w:before="100" w:after="100" w:line="240" w:lineRule="auto"/>
              <w:ind w:left="-33" w:right="0" w:hanging="675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          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Atualmente:</w:t>
            </w:r>
          </w:p>
          <w:p>
            <w:pPr>
              <w:spacing w:before="100" w:after="100" w:line="240" w:lineRule="auto"/>
              <w:ind w:left="-33" w:right="0" w:hanging="675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          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Professora de Português do 6º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 ao 9º ano da Rede Municipal do </w:t>
            </w: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Rio de Janeiro – desde abril de 2005.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 </w:t>
            </w:r>
          </w:p>
          <w:p>
            <w:pPr>
              <w:spacing w:before="100" w:after="100" w:line="240" w:lineRule="auto"/>
              <w:ind w:left="-33" w:right="0" w:hanging="675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200-2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trHeight w:val="100" w:hRule="atLeast"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100" w:lineRule="atLeast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Idiomas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Espanhol – Básico</w:t>
            </w:r>
          </w:p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Inglês – Avançado</w:t>
            </w:r>
          </w:p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Francês – Fluente</w:t>
            </w:r>
          </w:p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Italiano – Fluente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Experiência internacional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1999</w:t>
            </w:r>
          </w:p>
          <w:p>
            <w:pPr>
              <w:spacing w:before="100" w:after="100" w:line="240" w:lineRule="auto"/>
              <w:ind w:left="-33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Instrutora do curso técnico AMADEUS para os funcionários do     SMILES ( programa de fidelidade da VARIG) em Montevidéu no Uruguai, durante o mês de julho. 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trHeight w:val="4732" w:hRule="atLeast"/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Trabalhos voluntários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Aulas de Alfabetização para alunos surdos e/ou ouvintes.</w:t>
            </w: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</w:tr>
      <w:tr>
        <w:trPr>
          <w:jc w:val="left"/>
        </w:trPr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  <w:tc>
          <w:tcPr>
            <w:tcW w:type="dxa" w:w="2126"/>
            <w:tcBorders/>
          </w:tcPr>
          <w:p>
            <w:pPr>
              <w:pStyle w:val="Normal"/>
              <w:rPr/>
            </w:pPr>
          </w:p>
        </w:tc>
      </w:tr>
      <w:tr>
        <w:trPr>
          <w:cantSplit/>
          <w:jc w:val="left"/>
        </w:trPr>
        <w:tc>
          <w:tcPr>
            <w:tcW w:type="dxa" w:w="8644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</w:tr>
      <w:tr>
        <w:trPr>
          <w:jc w:val="left"/>
        </w:trPr>
        <w:tc>
          <w:tcPr>
            <w:tcW w:type="dxa" w:w="2135"/>
            <w:gridSpan w:val="2"/>
            <w:tcBorders>
              <w:top w:val="none" w:color="auto" w:sz="0" w:space="0"/>
              <w:left w:val="none" w:color="auto" w:sz="0" w:space="0"/>
              <w:bottom w:val="none" w:color="FFFFFF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  <w:t xml:space="preserve"> </w:t>
            </w:r>
          </w:p>
        </w:tc>
        <w:tc>
          <w:tcPr>
            <w:tcW w:type="dxa" w:w="6509"/>
            <w:gridSpan w:val="3"/>
            <w:tcBorders>
              <w:top w:val="none" w:color="auto" w:sz="0" w:space="0"/>
              <w:left w:val="none" w:color="auto" w:sz="0" w:space="0"/>
              <w:bottom w:val="none" w:color="FFFFFF" w:sz="0" w:space="0"/>
              <w:right w:val="none" w:color="auto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spacing w:before="100" w:after="10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</w:tr>
      <w:tr>
        <w:trPr>
          <w:jc w:val="left"/>
        </w:trPr>
        <w:tc>
          <w:tcPr>
            <w:tcW w:type="dxa" w:w="1995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  <w:tc>
          <w:tcPr>
            <w:tcW w:type="dxa" w:w="140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  <w:tc>
          <w:tcPr>
            <w:tcW w:type="dxa" w:w="6509"/>
            <w:gridSpan w:val="3"/>
            <w:tcBorders>
              <w:top w:val="none" w:color="FFFFFF" w:sz="0" w:space="0"/>
              <w:left w:val="none" w:color="FFFFFF" w:sz="0" w:space="0"/>
              <w:bottom w:val="none" w:color="FFFFFF" w:sz="0" w:space="0"/>
              <w:right w:val="none" w:color="FFFFFF" w:sz="0" w:space="0"/>
              <w:insideH w:val="none" w:color="auto" w:sz="0" w:space="0"/>
              <w:insideV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dstrike w:val="0"/>
                <w:color w:val="333333"/>
                <w:sz w:val="24"/>
                <w:vertAlign w:val="baseline"/>
                <w:lang w:val="pt-BR" w:eastAsia="pt-BR" w:bidi="ar-SA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pt-BR" w:eastAsia="pt-BR" w:bidi="ar-SA"/>
        </w:rPr>
      </w:pPr>
    </w:p>
    <w:sectPr>
      <w:type w:val="nextPage"/>
      <w:pgSz w:w="11906" w:h="16838"/>
      <w:pgMar w:top="1417" w:right="1701" w:bottom="1417" w:left="1701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lobal User Interface" w:hAnsi="Global User Interface" w:eastAsia="Global User Interface" w:cs="Global User Interface"/>
        <w:b w:val="0"/>
        <w:i w:val="0"/>
        <w:color w:val="000000"/>
        <w:sz w:val="21"/>
        <w:lang w:val="en-US" w:eastAsia="en-US" w:bidi="ar-SA"/>
      </w:rPr>
    </w:rPrDefault>
    <w:pPrDefault>
      <w:pPr>
        <w:spacing w:before="0" w:after="0" w:line="240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