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BDC0" w14:textId="5751A7A9" w:rsidR="008649D0" w:rsidRPr="000C0272" w:rsidRDefault="00016C85" w:rsidP="00301BCF">
      <w:pPr>
        <w:pStyle w:val="BodyText"/>
        <w:spacing w:after="0"/>
        <w:rPr>
          <w:rFonts w:ascii="Century Gothic" w:hAnsi="Century Gothic"/>
          <w:b/>
          <w:color w:val="800000"/>
          <w:sz w:val="28"/>
          <w:u w:val="single"/>
        </w:rPr>
      </w:pPr>
      <w:r w:rsidRPr="000C0272">
        <w:rPr>
          <w:rFonts w:ascii="Century Gothic" w:hAnsi="Century Gothic"/>
          <w:b/>
          <w:color w:val="800000"/>
          <w:sz w:val="28"/>
          <w:u w:val="single"/>
        </w:rPr>
        <w:t>Rosalba</w:t>
      </w:r>
      <w:r w:rsidR="008649D0" w:rsidRPr="000C0272">
        <w:rPr>
          <w:rFonts w:ascii="Century Gothic" w:hAnsi="Century Gothic"/>
          <w:b/>
          <w:color w:val="800000"/>
          <w:sz w:val="28"/>
          <w:u w:val="single"/>
        </w:rPr>
        <w:t xml:space="preserve"> Roger</w:t>
      </w:r>
      <w:r w:rsidR="008649D0" w:rsidRPr="000C0272">
        <w:rPr>
          <w:rFonts w:ascii="Century Gothic" w:hAnsi="Century Gothic"/>
          <w:b/>
          <w:color w:val="800000"/>
          <w:sz w:val="28"/>
          <w:u w:val="single"/>
        </w:rPr>
        <w:tab/>
      </w:r>
      <w:r w:rsidR="008649D0" w:rsidRPr="000C0272">
        <w:rPr>
          <w:rFonts w:ascii="Century Gothic" w:hAnsi="Century Gothic"/>
          <w:b/>
          <w:color w:val="800000"/>
          <w:sz w:val="28"/>
          <w:u w:val="single"/>
        </w:rPr>
        <w:tab/>
      </w:r>
      <w:r w:rsidR="008649D0" w:rsidRPr="000C0272">
        <w:rPr>
          <w:rFonts w:ascii="Century Gothic" w:hAnsi="Century Gothic"/>
          <w:b/>
          <w:color w:val="800000"/>
          <w:sz w:val="28"/>
          <w:u w:val="single"/>
        </w:rPr>
        <w:tab/>
      </w:r>
      <w:r w:rsidR="008649D0" w:rsidRPr="000C0272">
        <w:rPr>
          <w:rFonts w:ascii="Century Gothic" w:hAnsi="Century Gothic"/>
          <w:b/>
          <w:color w:val="800000"/>
          <w:sz w:val="28"/>
          <w:u w:val="single"/>
        </w:rPr>
        <w:tab/>
      </w:r>
      <w:r w:rsidR="008649D0" w:rsidRPr="000C0272">
        <w:rPr>
          <w:rFonts w:ascii="Century Gothic" w:hAnsi="Century Gothic"/>
          <w:b/>
          <w:color w:val="800000"/>
          <w:sz w:val="28"/>
          <w:u w:val="single"/>
        </w:rPr>
        <w:tab/>
      </w:r>
      <w:r w:rsidR="008649D0" w:rsidRPr="000C0272">
        <w:rPr>
          <w:rFonts w:ascii="Century Gothic" w:hAnsi="Century Gothic"/>
          <w:b/>
          <w:color w:val="800000"/>
          <w:sz w:val="28"/>
          <w:u w:val="single"/>
        </w:rPr>
        <w:tab/>
      </w:r>
      <w:r w:rsidR="008649D0" w:rsidRPr="000C0272">
        <w:rPr>
          <w:rFonts w:ascii="Century Gothic" w:hAnsi="Century Gothic"/>
          <w:b/>
          <w:color w:val="800000"/>
          <w:sz w:val="28"/>
          <w:u w:val="single"/>
        </w:rPr>
        <w:tab/>
      </w:r>
      <w:r w:rsidR="004E66D9" w:rsidRPr="000C0272">
        <w:rPr>
          <w:rFonts w:ascii="Century Gothic" w:hAnsi="Century Gothic"/>
          <w:b/>
          <w:color w:val="800000"/>
          <w:sz w:val="28"/>
          <w:u w:val="single"/>
        </w:rPr>
        <w:t xml:space="preserve">      </w:t>
      </w:r>
      <w:r w:rsidR="004E66D9" w:rsidRPr="000C0272">
        <w:rPr>
          <w:rFonts w:ascii="Century Gothic" w:hAnsi="Century Gothic"/>
          <w:b/>
          <w:color w:val="800000"/>
          <w:sz w:val="28"/>
          <w:u w:val="single"/>
        </w:rPr>
        <w:tab/>
        <w:t xml:space="preserve">         </w:t>
      </w:r>
      <w:r w:rsidR="008649D0" w:rsidRPr="000C0272">
        <w:rPr>
          <w:rFonts w:ascii="Century Gothic" w:hAnsi="Century Gothic"/>
          <w:b/>
          <w:color w:val="800000"/>
          <w:sz w:val="28"/>
          <w:u w:val="single"/>
        </w:rPr>
        <w:tab/>
      </w:r>
      <w:r w:rsidR="00861E6B" w:rsidRPr="000C0272">
        <w:rPr>
          <w:rFonts w:ascii="Century Gothic" w:hAnsi="Century Gothic"/>
          <w:b/>
          <w:color w:val="800000"/>
          <w:sz w:val="28"/>
          <w:u w:val="single"/>
        </w:rPr>
        <w:t xml:space="preserve">           </w:t>
      </w:r>
      <w:r w:rsidR="008649D0" w:rsidRPr="000C0272">
        <w:rPr>
          <w:rFonts w:ascii="Century Gothic" w:hAnsi="Century Gothic"/>
          <w:b/>
          <w:color w:val="800000"/>
          <w:sz w:val="28"/>
          <w:u w:val="single"/>
        </w:rPr>
        <w:tab/>
      </w:r>
      <w:r w:rsidR="008649D0" w:rsidRPr="000C0272">
        <w:rPr>
          <w:rFonts w:ascii="Century Gothic" w:hAnsi="Century Gothic"/>
          <w:b/>
          <w:color w:val="800000"/>
          <w:sz w:val="28"/>
          <w:u w:val="single"/>
        </w:rPr>
        <w:tab/>
      </w:r>
    </w:p>
    <w:p w14:paraId="022E0959" w14:textId="67097C34" w:rsidR="008649D0" w:rsidRPr="00D73795" w:rsidRDefault="00467819" w:rsidP="000C0272">
      <w:pPr>
        <w:pStyle w:val="BodyText"/>
        <w:tabs>
          <w:tab w:val="left" w:pos="360"/>
        </w:tabs>
        <w:ind w:left="368"/>
        <w:rPr>
          <w:rFonts w:ascii="Century Gothic" w:hAnsi="Century Gothic"/>
          <w:sz w:val="20"/>
          <w:szCs w:val="20"/>
        </w:rPr>
      </w:pPr>
      <w:r w:rsidRPr="00D73795">
        <w:rPr>
          <w:rFonts w:ascii="Century Gothic" w:hAnsi="Century Gothic"/>
          <w:sz w:val="20"/>
          <w:szCs w:val="20"/>
        </w:rPr>
        <w:t>East Lansing</w:t>
      </w:r>
      <w:r w:rsidR="00016C85" w:rsidRPr="00D73795">
        <w:rPr>
          <w:rFonts w:ascii="Century Gothic" w:hAnsi="Century Gothic"/>
          <w:sz w:val="20"/>
          <w:szCs w:val="20"/>
        </w:rPr>
        <w:t xml:space="preserve">, </w:t>
      </w:r>
      <w:r w:rsidR="00724E61" w:rsidRPr="00D73795">
        <w:rPr>
          <w:rFonts w:ascii="Century Gothic" w:hAnsi="Century Gothic"/>
          <w:sz w:val="20"/>
          <w:szCs w:val="20"/>
        </w:rPr>
        <w:t>Michigan 248</w:t>
      </w:r>
      <w:r w:rsidR="00016C85" w:rsidRPr="00D73795">
        <w:rPr>
          <w:rFonts w:ascii="Century Gothic" w:hAnsi="Century Gothic"/>
          <w:sz w:val="20"/>
          <w:szCs w:val="20"/>
        </w:rPr>
        <w:t>-345-</w:t>
      </w:r>
      <w:r w:rsidR="00724E61" w:rsidRPr="00D73795">
        <w:rPr>
          <w:rFonts w:ascii="Century Gothic" w:hAnsi="Century Gothic"/>
          <w:sz w:val="20"/>
          <w:szCs w:val="20"/>
        </w:rPr>
        <w:t xml:space="preserve">3097 </w:t>
      </w:r>
      <w:r w:rsidRPr="00D73795">
        <w:rPr>
          <w:rFonts w:ascii="Century Gothic" w:hAnsi="Century Gothic"/>
          <w:sz w:val="20"/>
          <w:szCs w:val="20"/>
        </w:rPr>
        <w:t>rosalbaroger</w:t>
      </w:r>
      <w:r w:rsidR="00724E61" w:rsidRPr="00D73795">
        <w:rPr>
          <w:rFonts w:ascii="Century Gothic" w:hAnsi="Century Gothic"/>
          <w:sz w:val="20"/>
          <w:szCs w:val="20"/>
        </w:rPr>
        <w:t>@yahoo.com</w:t>
      </w:r>
    </w:p>
    <w:p w14:paraId="4E264EB3" w14:textId="77777777" w:rsidR="000923BC" w:rsidRPr="00D73795" w:rsidRDefault="000923BC" w:rsidP="000923BC">
      <w:pPr>
        <w:pStyle w:val="BodyText"/>
        <w:spacing w:after="0"/>
        <w:rPr>
          <w:rFonts w:ascii="Century Gothic" w:hAnsi="Century Gothic"/>
          <w:b/>
          <w:sz w:val="20"/>
          <w:szCs w:val="20"/>
          <w:u w:val="single"/>
        </w:rPr>
      </w:pPr>
    </w:p>
    <w:p w14:paraId="09608D91" w14:textId="77777777" w:rsidR="00D73795" w:rsidRPr="00D73795" w:rsidRDefault="00D73795" w:rsidP="000923BC">
      <w:pPr>
        <w:pStyle w:val="BodyText"/>
        <w:spacing w:after="0"/>
        <w:rPr>
          <w:rFonts w:ascii="Century Gothic" w:hAnsi="Century Gothic"/>
          <w:sz w:val="20"/>
          <w:szCs w:val="20"/>
        </w:rPr>
      </w:pPr>
    </w:p>
    <w:p w14:paraId="4B5E1383" w14:textId="1567CC2F" w:rsidR="008649D0" w:rsidRPr="00D73795" w:rsidRDefault="008649D0" w:rsidP="00301BCF">
      <w:pPr>
        <w:pStyle w:val="BodyText"/>
        <w:rPr>
          <w:rFonts w:ascii="Century Gothic" w:hAnsi="Century Gothic"/>
          <w:color w:val="800000"/>
          <w:sz w:val="20"/>
          <w:szCs w:val="20"/>
          <w:u w:val="single"/>
        </w:rPr>
      </w:pPr>
      <w:r w:rsidRPr="00D73795">
        <w:rPr>
          <w:rFonts w:ascii="Century Gothic" w:hAnsi="Century Gothic"/>
          <w:b/>
          <w:color w:val="800000"/>
          <w:sz w:val="20"/>
          <w:szCs w:val="20"/>
          <w:u w:val="single"/>
        </w:rPr>
        <w:t>EDUCATION</w:t>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004E66D9"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p>
    <w:p w14:paraId="65EAAE74" w14:textId="0AE26881" w:rsidR="002A34F0" w:rsidRPr="00D73795" w:rsidRDefault="00B443A3" w:rsidP="00882E66">
      <w:pPr>
        <w:pStyle w:val="BodyText"/>
        <w:spacing w:after="0"/>
        <w:ind w:left="360"/>
        <w:rPr>
          <w:rFonts w:ascii="Century Gothic" w:hAnsi="Century Gothic"/>
          <w:sz w:val="20"/>
          <w:szCs w:val="20"/>
        </w:rPr>
      </w:pPr>
      <w:r w:rsidRPr="00D73795">
        <w:rPr>
          <w:rFonts w:ascii="Century Gothic" w:hAnsi="Century Gothic"/>
          <w:sz w:val="20"/>
          <w:szCs w:val="20"/>
        </w:rPr>
        <w:t>MARYGROVE COLLEGE</w:t>
      </w:r>
      <w:r w:rsidR="000923BC" w:rsidRPr="00D73795">
        <w:rPr>
          <w:rFonts w:ascii="Century Gothic" w:hAnsi="Century Gothic"/>
          <w:i/>
          <w:sz w:val="20"/>
          <w:szCs w:val="20"/>
        </w:rPr>
        <w:t>,</w:t>
      </w:r>
      <w:r w:rsidR="005053FB" w:rsidRPr="00D73795">
        <w:rPr>
          <w:rFonts w:ascii="Century Gothic" w:hAnsi="Century Gothic"/>
          <w:i/>
          <w:sz w:val="20"/>
          <w:szCs w:val="20"/>
        </w:rPr>
        <w:t xml:space="preserve"> </w:t>
      </w:r>
      <w:r w:rsidR="001E7393" w:rsidRPr="00D73795">
        <w:rPr>
          <w:rFonts w:ascii="Century Gothic" w:hAnsi="Century Gothic"/>
          <w:sz w:val="20"/>
          <w:szCs w:val="20"/>
        </w:rPr>
        <w:t>Detroit, MI</w:t>
      </w:r>
      <w:r w:rsidR="000923BC" w:rsidRPr="00D73795">
        <w:rPr>
          <w:rFonts w:ascii="Century Gothic" w:hAnsi="Century Gothic"/>
          <w:sz w:val="20"/>
          <w:szCs w:val="20"/>
        </w:rPr>
        <w:t xml:space="preserve"> </w:t>
      </w:r>
    </w:p>
    <w:p w14:paraId="319744A0" w14:textId="0E270A43" w:rsidR="005053FB" w:rsidRPr="00D73795" w:rsidRDefault="005C315E" w:rsidP="00882E66">
      <w:pPr>
        <w:pStyle w:val="BodyText"/>
        <w:spacing w:after="0"/>
        <w:ind w:left="360"/>
        <w:rPr>
          <w:rFonts w:ascii="Century Gothic" w:hAnsi="Century Gothic"/>
          <w:sz w:val="20"/>
          <w:szCs w:val="20"/>
        </w:rPr>
      </w:pPr>
      <w:r w:rsidRPr="00D73795">
        <w:rPr>
          <w:rFonts w:ascii="Century Gothic" w:hAnsi="Century Gothic"/>
          <w:i/>
          <w:sz w:val="20"/>
          <w:szCs w:val="20"/>
        </w:rPr>
        <w:t xml:space="preserve">Postgraduate </w:t>
      </w:r>
      <w:r w:rsidR="006F23F1" w:rsidRPr="00D73795">
        <w:rPr>
          <w:rFonts w:ascii="Century Gothic" w:hAnsi="Century Gothic"/>
          <w:i/>
          <w:sz w:val="20"/>
          <w:szCs w:val="20"/>
        </w:rPr>
        <w:t>Certificate</w:t>
      </w:r>
      <w:r w:rsidR="005053FB" w:rsidRPr="00D73795">
        <w:rPr>
          <w:rFonts w:ascii="Century Gothic" w:hAnsi="Century Gothic"/>
          <w:i/>
          <w:sz w:val="20"/>
          <w:szCs w:val="20"/>
        </w:rPr>
        <w:t xml:space="preserve"> in Modern Language Translation</w:t>
      </w:r>
      <w:r w:rsidR="00B443A3" w:rsidRPr="00D73795">
        <w:rPr>
          <w:rFonts w:ascii="Century Gothic" w:hAnsi="Century Gothic"/>
          <w:i/>
          <w:sz w:val="20"/>
          <w:szCs w:val="20"/>
        </w:rPr>
        <w:t xml:space="preserve"> </w:t>
      </w:r>
      <w:r w:rsidR="00D858AB" w:rsidRPr="00D73795">
        <w:rPr>
          <w:rFonts w:ascii="Century Gothic" w:hAnsi="Century Gothic"/>
          <w:i/>
          <w:sz w:val="20"/>
          <w:szCs w:val="20"/>
        </w:rPr>
        <w:t>in Spanish</w:t>
      </w:r>
      <w:r w:rsidR="00000ABA" w:rsidRPr="00D73795">
        <w:rPr>
          <w:rFonts w:ascii="Century Gothic" w:hAnsi="Century Gothic"/>
          <w:sz w:val="20"/>
          <w:szCs w:val="20"/>
        </w:rPr>
        <w:t xml:space="preserve">, </w:t>
      </w:r>
      <w:r w:rsidR="00230AEB" w:rsidRPr="00D73795">
        <w:rPr>
          <w:rFonts w:ascii="Century Gothic" w:hAnsi="Century Gothic"/>
          <w:sz w:val="20"/>
          <w:szCs w:val="20"/>
        </w:rPr>
        <w:t>graduated</w:t>
      </w:r>
      <w:r w:rsidR="000923BC" w:rsidRPr="00D73795">
        <w:rPr>
          <w:rFonts w:ascii="Century Gothic" w:hAnsi="Century Gothic"/>
          <w:sz w:val="20"/>
          <w:szCs w:val="20"/>
        </w:rPr>
        <w:t xml:space="preserve"> June 2017</w:t>
      </w:r>
      <w:r w:rsidR="00230AEB" w:rsidRPr="00D73795">
        <w:rPr>
          <w:rFonts w:ascii="Century Gothic" w:hAnsi="Century Gothic"/>
          <w:sz w:val="20"/>
          <w:szCs w:val="20"/>
        </w:rPr>
        <w:t>.</w:t>
      </w:r>
    </w:p>
    <w:p w14:paraId="645D2ABF" w14:textId="35C81AA5" w:rsidR="00B443A3" w:rsidRPr="00D73795" w:rsidRDefault="005C315E" w:rsidP="00882E66">
      <w:pPr>
        <w:pStyle w:val="BodyText"/>
        <w:spacing w:after="0"/>
        <w:ind w:left="360"/>
        <w:rPr>
          <w:rFonts w:ascii="Century Gothic" w:hAnsi="Century Gothic"/>
          <w:sz w:val="20"/>
          <w:szCs w:val="20"/>
        </w:rPr>
      </w:pPr>
      <w:r w:rsidRPr="00D73795">
        <w:rPr>
          <w:rFonts w:ascii="Century Gothic" w:hAnsi="Century Gothic"/>
          <w:sz w:val="20"/>
          <w:szCs w:val="20"/>
        </w:rPr>
        <w:t>W</w:t>
      </w:r>
      <w:r w:rsidR="002E4048" w:rsidRPr="00D73795">
        <w:rPr>
          <w:rFonts w:ascii="Century Gothic" w:hAnsi="Century Gothic"/>
          <w:sz w:val="20"/>
          <w:szCs w:val="20"/>
        </w:rPr>
        <w:t xml:space="preserve">orkshop format coursework </w:t>
      </w:r>
      <w:r w:rsidR="00861E6B" w:rsidRPr="00D73795">
        <w:rPr>
          <w:rFonts w:ascii="Century Gothic" w:hAnsi="Century Gothic"/>
          <w:sz w:val="20"/>
          <w:szCs w:val="20"/>
        </w:rPr>
        <w:t xml:space="preserve">covering </w:t>
      </w:r>
      <w:r w:rsidR="002E4048" w:rsidRPr="00D73795">
        <w:rPr>
          <w:rFonts w:ascii="Century Gothic" w:hAnsi="Century Gothic"/>
          <w:sz w:val="20"/>
          <w:szCs w:val="20"/>
        </w:rPr>
        <w:t>a su</w:t>
      </w:r>
      <w:r w:rsidR="00245BE6" w:rsidRPr="00D73795">
        <w:rPr>
          <w:rFonts w:ascii="Century Gothic" w:hAnsi="Century Gothic"/>
          <w:sz w:val="20"/>
          <w:szCs w:val="20"/>
        </w:rPr>
        <w:t>rvey of translation and interpr</w:t>
      </w:r>
      <w:r w:rsidR="000923BC" w:rsidRPr="00D73795">
        <w:rPr>
          <w:rFonts w:ascii="Century Gothic" w:hAnsi="Century Gothic"/>
          <w:sz w:val="20"/>
          <w:szCs w:val="20"/>
        </w:rPr>
        <w:t>eting theories,</w:t>
      </w:r>
      <w:r w:rsidR="002E4048" w:rsidRPr="00D73795">
        <w:rPr>
          <w:rFonts w:ascii="Century Gothic" w:hAnsi="Century Gothic"/>
          <w:sz w:val="20"/>
          <w:szCs w:val="20"/>
        </w:rPr>
        <w:t xml:space="preserve"> </w:t>
      </w:r>
      <w:r w:rsidR="006F23F1" w:rsidRPr="00D73795">
        <w:rPr>
          <w:rFonts w:ascii="Century Gothic" w:hAnsi="Century Gothic"/>
          <w:sz w:val="20"/>
          <w:szCs w:val="20"/>
        </w:rPr>
        <w:t>linguistic</w:t>
      </w:r>
      <w:r w:rsidR="002E4048" w:rsidRPr="00D73795">
        <w:rPr>
          <w:rFonts w:ascii="Century Gothic" w:hAnsi="Century Gothic"/>
          <w:sz w:val="20"/>
          <w:szCs w:val="20"/>
        </w:rPr>
        <w:t xml:space="preserve"> and </w:t>
      </w:r>
      <w:r w:rsidR="00861E6B" w:rsidRPr="00D73795">
        <w:rPr>
          <w:rFonts w:ascii="Century Gothic" w:hAnsi="Century Gothic"/>
          <w:sz w:val="20"/>
          <w:szCs w:val="20"/>
        </w:rPr>
        <w:t>cu</w:t>
      </w:r>
      <w:r w:rsidR="00245BE6" w:rsidRPr="00D73795">
        <w:rPr>
          <w:rFonts w:ascii="Century Gothic" w:hAnsi="Century Gothic"/>
          <w:sz w:val="20"/>
          <w:szCs w:val="20"/>
        </w:rPr>
        <w:t>ltural aspects of translation. P</w:t>
      </w:r>
      <w:r w:rsidR="00861E6B" w:rsidRPr="00D73795">
        <w:rPr>
          <w:rFonts w:ascii="Century Gothic" w:hAnsi="Century Gothic"/>
          <w:sz w:val="20"/>
          <w:szCs w:val="20"/>
        </w:rPr>
        <w:t>ractice translation of journalistic, commercial, legal and scientific texts into English</w:t>
      </w:r>
      <w:r w:rsidR="001778D1" w:rsidRPr="00D73795">
        <w:rPr>
          <w:rFonts w:ascii="Century Gothic" w:hAnsi="Century Gothic"/>
          <w:sz w:val="20"/>
          <w:szCs w:val="20"/>
        </w:rPr>
        <w:t>.</w:t>
      </w:r>
    </w:p>
    <w:p w14:paraId="51E544BC" w14:textId="77777777" w:rsidR="002E4048" w:rsidRPr="00D73795" w:rsidRDefault="002E4048" w:rsidP="00882E66">
      <w:pPr>
        <w:pStyle w:val="BodyText"/>
        <w:spacing w:after="0"/>
        <w:ind w:left="360"/>
        <w:rPr>
          <w:rFonts w:ascii="Century Gothic" w:hAnsi="Century Gothic"/>
          <w:sz w:val="20"/>
          <w:szCs w:val="20"/>
        </w:rPr>
      </w:pPr>
    </w:p>
    <w:p w14:paraId="731F62E0" w14:textId="6CA80AAC" w:rsidR="008649D0" w:rsidRPr="00D73795" w:rsidRDefault="000E1F5F" w:rsidP="00882E66">
      <w:pPr>
        <w:pStyle w:val="BodyText"/>
        <w:spacing w:after="0"/>
        <w:ind w:left="360"/>
        <w:rPr>
          <w:rFonts w:ascii="Century Gothic" w:hAnsi="Century Gothic"/>
          <w:i/>
          <w:sz w:val="20"/>
          <w:szCs w:val="20"/>
        </w:rPr>
      </w:pPr>
      <w:r w:rsidRPr="00D73795">
        <w:rPr>
          <w:rFonts w:ascii="Century Gothic" w:hAnsi="Century Gothic"/>
          <w:sz w:val="20"/>
          <w:szCs w:val="20"/>
        </w:rPr>
        <w:t>UNIVERSITY OF MICHIGAN HEALTH SYSTEMS</w:t>
      </w:r>
      <w:r w:rsidR="0080588B" w:rsidRPr="00D73795">
        <w:rPr>
          <w:rFonts w:ascii="Century Gothic" w:hAnsi="Century Gothic"/>
          <w:sz w:val="20"/>
          <w:szCs w:val="20"/>
        </w:rPr>
        <w:t xml:space="preserve"> </w:t>
      </w:r>
      <w:r w:rsidRPr="00D73795">
        <w:rPr>
          <w:rFonts w:ascii="Century Gothic" w:hAnsi="Century Gothic"/>
          <w:sz w:val="20"/>
          <w:szCs w:val="20"/>
        </w:rPr>
        <w:t>INTERPRETER SERVICES</w:t>
      </w:r>
      <w:r w:rsidR="000923BC" w:rsidRPr="00D73795">
        <w:rPr>
          <w:rFonts w:ascii="Century Gothic" w:hAnsi="Century Gothic"/>
          <w:sz w:val="20"/>
          <w:szCs w:val="20"/>
        </w:rPr>
        <w:t xml:space="preserve">, </w:t>
      </w:r>
      <w:r w:rsidR="001D2D58" w:rsidRPr="00D73795">
        <w:rPr>
          <w:rFonts w:ascii="Century Gothic" w:hAnsi="Century Gothic"/>
          <w:sz w:val="20"/>
          <w:szCs w:val="20"/>
        </w:rPr>
        <w:t>Ann Arbor, MI</w:t>
      </w:r>
    </w:p>
    <w:p w14:paraId="710C6B48" w14:textId="77777777" w:rsidR="0080588B" w:rsidRPr="00D73795" w:rsidRDefault="0080588B" w:rsidP="0080588B">
      <w:pPr>
        <w:pStyle w:val="BodyText"/>
        <w:spacing w:after="0"/>
        <w:ind w:left="360"/>
        <w:rPr>
          <w:rFonts w:ascii="Century Gothic" w:hAnsi="Century Gothic"/>
          <w:i/>
          <w:sz w:val="20"/>
          <w:szCs w:val="20"/>
        </w:rPr>
      </w:pPr>
      <w:r w:rsidRPr="00D73795">
        <w:rPr>
          <w:rFonts w:ascii="Century Gothic" w:hAnsi="Century Gothic"/>
          <w:i/>
          <w:sz w:val="20"/>
          <w:szCs w:val="20"/>
        </w:rPr>
        <w:t xml:space="preserve">Medical Terminology for Spanish Translators/Interpreters, </w:t>
      </w:r>
      <w:r w:rsidRPr="00D73795">
        <w:rPr>
          <w:rFonts w:ascii="Century Gothic" w:hAnsi="Century Gothic"/>
          <w:sz w:val="20"/>
          <w:szCs w:val="20"/>
        </w:rPr>
        <w:t>April 2015</w:t>
      </w:r>
    </w:p>
    <w:p w14:paraId="0FDE5DF8" w14:textId="43676C38" w:rsidR="00F21BF7" w:rsidRPr="00D73795" w:rsidRDefault="006F23F1" w:rsidP="000923BC">
      <w:pPr>
        <w:pStyle w:val="BodyText"/>
        <w:spacing w:after="0"/>
        <w:ind w:left="360"/>
        <w:rPr>
          <w:rFonts w:ascii="Century Gothic" w:hAnsi="Century Gothic"/>
          <w:sz w:val="20"/>
          <w:szCs w:val="20"/>
        </w:rPr>
      </w:pPr>
      <w:r w:rsidRPr="00D73795">
        <w:rPr>
          <w:rFonts w:ascii="Century Gothic" w:hAnsi="Century Gothic"/>
          <w:sz w:val="20"/>
          <w:szCs w:val="20"/>
        </w:rPr>
        <w:t>60-hour</w:t>
      </w:r>
      <w:r w:rsidR="0080588B" w:rsidRPr="00D73795">
        <w:rPr>
          <w:rFonts w:ascii="Century Gothic" w:hAnsi="Century Gothic"/>
          <w:sz w:val="20"/>
          <w:szCs w:val="20"/>
        </w:rPr>
        <w:t xml:space="preserve"> course. Learned interpreting skills, Spanish cultural competency, </w:t>
      </w:r>
      <w:r w:rsidR="00627A61" w:rsidRPr="00D73795">
        <w:rPr>
          <w:rFonts w:ascii="Century Gothic" w:hAnsi="Century Gothic"/>
          <w:sz w:val="20"/>
          <w:szCs w:val="20"/>
        </w:rPr>
        <w:t xml:space="preserve">Spanish medical </w:t>
      </w:r>
      <w:r w:rsidRPr="00D73795">
        <w:rPr>
          <w:rFonts w:ascii="Century Gothic" w:hAnsi="Century Gothic"/>
          <w:sz w:val="20"/>
          <w:szCs w:val="20"/>
        </w:rPr>
        <w:t>terminology</w:t>
      </w:r>
      <w:r w:rsidR="00627A61" w:rsidRPr="00D73795">
        <w:rPr>
          <w:rFonts w:ascii="Century Gothic" w:hAnsi="Century Gothic"/>
          <w:sz w:val="20"/>
          <w:szCs w:val="20"/>
        </w:rPr>
        <w:t xml:space="preserve">, anatomy, physiology, memory and </w:t>
      </w:r>
      <w:r w:rsidRPr="00D73795">
        <w:rPr>
          <w:rFonts w:ascii="Century Gothic" w:hAnsi="Century Gothic"/>
          <w:sz w:val="20"/>
          <w:szCs w:val="20"/>
        </w:rPr>
        <w:t>problem solving</w:t>
      </w:r>
      <w:r w:rsidR="00627A61" w:rsidRPr="00D73795">
        <w:rPr>
          <w:rFonts w:ascii="Century Gothic" w:hAnsi="Century Gothic"/>
          <w:sz w:val="20"/>
          <w:szCs w:val="20"/>
        </w:rPr>
        <w:t>.</w:t>
      </w:r>
    </w:p>
    <w:p w14:paraId="40F1E5F5" w14:textId="77777777" w:rsidR="000923BC" w:rsidRPr="00D73795" w:rsidRDefault="000923BC" w:rsidP="000923BC">
      <w:pPr>
        <w:pStyle w:val="BodyText"/>
        <w:spacing w:after="0"/>
        <w:ind w:left="360"/>
        <w:rPr>
          <w:rFonts w:ascii="Century Gothic" w:hAnsi="Century Gothic"/>
          <w:sz w:val="20"/>
          <w:szCs w:val="20"/>
        </w:rPr>
      </w:pPr>
    </w:p>
    <w:p w14:paraId="1359AE20" w14:textId="7279AD15" w:rsidR="000923BC" w:rsidRPr="00D73795" w:rsidRDefault="008649D0" w:rsidP="00882E66">
      <w:pPr>
        <w:pStyle w:val="BodyText"/>
        <w:spacing w:after="0"/>
        <w:ind w:left="360"/>
        <w:rPr>
          <w:rFonts w:ascii="Century Gothic" w:hAnsi="Century Gothic"/>
          <w:sz w:val="20"/>
          <w:szCs w:val="20"/>
        </w:rPr>
      </w:pPr>
      <w:r w:rsidRPr="00D73795">
        <w:rPr>
          <w:rFonts w:ascii="Century Gothic" w:hAnsi="Century Gothic"/>
          <w:i/>
          <w:sz w:val="20"/>
          <w:szCs w:val="20"/>
        </w:rPr>
        <w:t>Bridging the Gap Medical Interpreting Training</w:t>
      </w:r>
      <w:r w:rsidR="00B443A3" w:rsidRPr="00D73795">
        <w:rPr>
          <w:rFonts w:ascii="Century Gothic" w:hAnsi="Century Gothic"/>
          <w:sz w:val="20"/>
          <w:szCs w:val="20"/>
        </w:rPr>
        <w:t>, April 2011</w:t>
      </w:r>
    </w:p>
    <w:p w14:paraId="64DDF9B9" w14:textId="47CCFCD5" w:rsidR="00B443A3" w:rsidRPr="00D73795" w:rsidRDefault="006F23F1" w:rsidP="00882E66">
      <w:pPr>
        <w:pStyle w:val="BodyText"/>
        <w:spacing w:after="0"/>
        <w:ind w:left="360"/>
        <w:rPr>
          <w:rFonts w:ascii="Century Gothic" w:hAnsi="Century Gothic"/>
          <w:sz w:val="20"/>
          <w:szCs w:val="20"/>
        </w:rPr>
      </w:pPr>
      <w:r w:rsidRPr="00D73795">
        <w:rPr>
          <w:rFonts w:ascii="Century Gothic" w:hAnsi="Century Gothic"/>
          <w:sz w:val="20"/>
          <w:szCs w:val="20"/>
        </w:rPr>
        <w:t>40-hour</w:t>
      </w:r>
      <w:r w:rsidR="00B443A3" w:rsidRPr="00D73795">
        <w:rPr>
          <w:rFonts w:ascii="Century Gothic" w:hAnsi="Century Gothic"/>
          <w:sz w:val="20"/>
          <w:szCs w:val="20"/>
        </w:rPr>
        <w:t xml:space="preserve"> course. Learned interpreting skills</w:t>
      </w:r>
      <w:r w:rsidR="000E1F5F" w:rsidRPr="00D73795">
        <w:rPr>
          <w:rFonts w:ascii="Century Gothic" w:hAnsi="Century Gothic"/>
          <w:sz w:val="20"/>
          <w:szCs w:val="20"/>
        </w:rPr>
        <w:t xml:space="preserve"> and communication techniques</w:t>
      </w:r>
      <w:r w:rsidR="00B443A3" w:rsidRPr="00D73795">
        <w:rPr>
          <w:rFonts w:ascii="Century Gothic" w:hAnsi="Century Gothic"/>
          <w:sz w:val="20"/>
          <w:szCs w:val="20"/>
        </w:rPr>
        <w:t>,</w:t>
      </w:r>
      <w:r w:rsidR="000E1F5F" w:rsidRPr="00D73795">
        <w:rPr>
          <w:rFonts w:ascii="Century Gothic" w:hAnsi="Century Gothic"/>
          <w:sz w:val="20"/>
          <w:szCs w:val="20"/>
        </w:rPr>
        <w:t xml:space="preserve"> medical terminology, key healthcare information, communication skills for advocacy, culture in interpreting and ethics.</w:t>
      </w:r>
    </w:p>
    <w:p w14:paraId="67FA4D70" w14:textId="77777777" w:rsidR="00F21BF7" w:rsidRPr="00D73795" w:rsidRDefault="00F21BF7" w:rsidP="00882E66">
      <w:pPr>
        <w:pStyle w:val="BodyText"/>
        <w:spacing w:after="0"/>
        <w:ind w:left="360"/>
        <w:rPr>
          <w:rFonts w:ascii="Century Gothic" w:hAnsi="Century Gothic"/>
          <w:sz w:val="20"/>
          <w:szCs w:val="20"/>
        </w:rPr>
      </w:pPr>
    </w:p>
    <w:p w14:paraId="0879C138" w14:textId="3DA8C1C1" w:rsidR="00F21BF7" w:rsidRPr="00D73795" w:rsidRDefault="00F21BF7" w:rsidP="00882E66">
      <w:pPr>
        <w:pStyle w:val="BodyText"/>
        <w:spacing w:after="0"/>
        <w:ind w:left="360"/>
        <w:rPr>
          <w:rFonts w:ascii="Century Gothic" w:hAnsi="Century Gothic"/>
          <w:sz w:val="20"/>
          <w:szCs w:val="20"/>
        </w:rPr>
      </w:pPr>
      <w:r w:rsidRPr="00D73795">
        <w:rPr>
          <w:rFonts w:ascii="Century Gothic" w:hAnsi="Century Gothic"/>
          <w:sz w:val="20"/>
          <w:szCs w:val="20"/>
        </w:rPr>
        <w:t>MICHIGAN TRANSLATORS AND INTERPRETERS NETWORK</w:t>
      </w:r>
      <w:r w:rsidR="001E7393" w:rsidRPr="00D73795">
        <w:rPr>
          <w:rFonts w:ascii="Century Gothic" w:hAnsi="Century Gothic"/>
          <w:sz w:val="20"/>
          <w:szCs w:val="20"/>
        </w:rPr>
        <w:t>, Novi, MI</w:t>
      </w:r>
    </w:p>
    <w:p w14:paraId="41F63AAA" w14:textId="16EAB1AD" w:rsidR="00F21BF7" w:rsidRPr="00D73795" w:rsidRDefault="00F21BF7" w:rsidP="00882E66">
      <w:pPr>
        <w:pStyle w:val="BodyText"/>
        <w:spacing w:after="0"/>
        <w:ind w:left="360"/>
        <w:rPr>
          <w:rFonts w:ascii="Century Gothic" w:hAnsi="Century Gothic"/>
          <w:sz w:val="20"/>
          <w:szCs w:val="20"/>
        </w:rPr>
      </w:pPr>
      <w:r w:rsidRPr="00D73795">
        <w:rPr>
          <w:rFonts w:ascii="Century Gothic" w:hAnsi="Century Gothic"/>
          <w:i/>
          <w:sz w:val="20"/>
          <w:szCs w:val="20"/>
        </w:rPr>
        <w:t>Associate Member,</w:t>
      </w:r>
      <w:r w:rsidRPr="00D73795">
        <w:rPr>
          <w:rFonts w:ascii="Century Gothic" w:hAnsi="Century Gothic"/>
          <w:sz w:val="20"/>
          <w:szCs w:val="20"/>
        </w:rPr>
        <w:t xml:space="preserve"> 2016</w:t>
      </w:r>
      <w:r w:rsidR="002A352B" w:rsidRPr="00D73795">
        <w:rPr>
          <w:rFonts w:ascii="Century Gothic" w:hAnsi="Century Gothic"/>
          <w:sz w:val="20"/>
          <w:szCs w:val="20"/>
        </w:rPr>
        <w:t xml:space="preserve"> - 2018</w:t>
      </w:r>
    </w:p>
    <w:p w14:paraId="4B2FB4EC" w14:textId="77777777" w:rsidR="000923BC" w:rsidRPr="00D73795" w:rsidRDefault="000923BC" w:rsidP="00882E66">
      <w:pPr>
        <w:pStyle w:val="BodyText"/>
        <w:spacing w:after="0"/>
        <w:ind w:left="360"/>
        <w:rPr>
          <w:rFonts w:ascii="Century Gothic" w:hAnsi="Century Gothic"/>
          <w:sz w:val="20"/>
          <w:szCs w:val="20"/>
        </w:rPr>
      </w:pPr>
    </w:p>
    <w:p w14:paraId="5B14B0AA" w14:textId="6C9FD809" w:rsidR="008B364D" w:rsidRPr="00D73795" w:rsidRDefault="000923BC" w:rsidP="00882E66">
      <w:pPr>
        <w:pStyle w:val="BodyText"/>
        <w:spacing w:after="0"/>
        <w:ind w:left="360"/>
        <w:rPr>
          <w:rFonts w:ascii="Century Gothic" w:hAnsi="Century Gothic"/>
          <w:sz w:val="20"/>
          <w:szCs w:val="20"/>
        </w:rPr>
      </w:pPr>
      <w:r w:rsidRPr="00D73795">
        <w:rPr>
          <w:rFonts w:ascii="Century Gothic" w:hAnsi="Century Gothic"/>
          <w:i/>
          <w:sz w:val="20"/>
          <w:szCs w:val="20"/>
        </w:rPr>
        <w:t xml:space="preserve">Note </w:t>
      </w:r>
      <w:r w:rsidR="00EC7C05" w:rsidRPr="00D73795">
        <w:rPr>
          <w:rFonts w:ascii="Century Gothic" w:hAnsi="Century Gothic"/>
          <w:i/>
          <w:sz w:val="20"/>
          <w:szCs w:val="20"/>
        </w:rPr>
        <w:t>taking</w:t>
      </w:r>
      <w:r w:rsidR="008B364D" w:rsidRPr="00D73795">
        <w:rPr>
          <w:rFonts w:ascii="Century Gothic" w:hAnsi="Century Gothic"/>
          <w:i/>
          <w:sz w:val="20"/>
          <w:szCs w:val="20"/>
        </w:rPr>
        <w:t xml:space="preserve"> for Interpreters Workshop,</w:t>
      </w:r>
      <w:r w:rsidR="008B364D" w:rsidRPr="00D73795">
        <w:rPr>
          <w:rFonts w:ascii="Century Gothic" w:hAnsi="Century Gothic"/>
          <w:sz w:val="20"/>
          <w:szCs w:val="20"/>
        </w:rPr>
        <w:t xml:space="preserve"> June 2015</w:t>
      </w:r>
    </w:p>
    <w:p w14:paraId="609C74DC" w14:textId="5A8BD7E4" w:rsidR="00723690" w:rsidRPr="00D73795" w:rsidRDefault="00EC7C05" w:rsidP="00723690">
      <w:pPr>
        <w:pStyle w:val="BodyText"/>
        <w:spacing w:after="0"/>
        <w:ind w:left="360"/>
        <w:rPr>
          <w:rFonts w:ascii="Century Gothic" w:hAnsi="Century Gothic"/>
          <w:sz w:val="20"/>
          <w:szCs w:val="20"/>
        </w:rPr>
      </w:pPr>
      <w:r w:rsidRPr="00D73795">
        <w:rPr>
          <w:rFonts w:ascii="Century Gothic" w:hAnsi="Century Gothic"/>
          <w:sz w:val="20"/>
          <w:szCs w:val="20"/>
        </w:rPr>
        <w:t>D</w:t>
      </w:r>
      <w:r w:rsidR="00123A6B" w:rsidRPr="00D73795">
        <w:rPr>
          <w:rFonts w:ascii="Century Gothic" w:hAnsi="Century Gothic"/>
          <w:sz w:val="20"/>
          <w:szCs w:val="20"/>
        </w:rPr>
        <w:t>evelop</w:t>
      </w:r>
      <w:r w:rsidRPr="00D73795">
        <w:rPr>
          <w:rFonts w:ascii="Century Gothic" w:hAnsi="Century Gothic"/>
          <w:sz w:val="20"/>
          <w:szCs w:val="20"/>
        </w:rPr>
        <w:t>ed</w:t>
      </w:r>
      <w:r w:rsidR="00123A6B" w:rsidRPr="00D73795">
        <w:rPr>
          <w:rFonts w:ascii="Century Gothic" w:hAnsi="Century Gothic"/>
          <w:sz w:val="20"/>
          <w:szCs w:val="20"/>
        </w:rPr>
        <w:t xml:space="preserve"> skills in </w:t>
      </w:r>
      <w:r w:rsidR="006F23F1" w:rsidRPr="00D73795">
        <w:rPr>
          <w:rFonts w:ascii="Century Gothic" w:hAnsi="Century Gothic"/>
          <w:sz w:val="20"/>
          <w:szCs w:val="20"/>
        </w:rPr>
        <w:t>note taking</w:t>
      </w:r>
      <w:r w:rsidR="00123A6B" w:rsidRPr="00D73795">
        <w:rPr>
          <w:rFonts w:ascii="Century Gothic" w:hAnsi="Century Gothic"/>
          <w:sz w:val="20"/>
          <w:szCs w:val="20"/>
        </w:rPr>
        <w:t xml:space="preserve"> through pr</w:t>
      </w:r>
      <w:r w:rsidRPr="00D73795">
        <w:rPr>
          <w:rFonts w:ascii="Century Gothic" w:hAnsi="Century Gothic"/>
          <w:sz w:val="20"/>
          <w:szCs w:val="20"/>
        </w:rPr>
        <w:t xml:space="preserve">actice in </w:t>
      </w:r>
      <w:r w:rsidR="001D2D58" w:rsidRPr="00D73795">
        <w:rPr>
          <w:rFonts w:ascii="Century Gothic" w:hAnsi="Century Gothic"/>
          <w:sz w:val="20"/>
          <w:szCs w:val="20"/>
        </w:rPr>
        <w:t xml:space="preserve">abbreviations, links and symbol </w:t>
      </w:r>
      <w:r w:rsidRPr="00D73795">
        <w:rPr>
          <w:rFonts w:ascii="Century Gothic" w:hAnsi="Century Gothic"/>
          <w:sz w:val="20"/>
          <w:szCs w:val="20"/>
        </w:rPr>
        <w:t>development.</w:t>
      </w:r>
    </w:p>
    <w:p w14:paraId="4DFBD868" w14:textId="77777777" w:rsidR="00123A6B" w:rsidRPr="00D73795" w:rsidRDefault="00123A6B" w:rsidP="00723690">
      <w:pPr>
        <w:pStyle w:val="BodyText"/>
        <w:spacing w:after="0"/>
        <w:ind w:left="360"/>
        <w:rPr>
          <w:rFonts w:ascii="Century Gothic" w:hAnsi="Century Gothic"/>
          <w:sz w:val="20"/>
          <w:szCs w:val="20"/>
        </w:rPr>
      </w:pPr>
    </w:p>
    <w:p w14:paraId="63B67586" w14:textId="58E614EA" w:rsidR="000E713F" w:rsidRPr="00D73795" w:rsidRDefault="0080588B" w:rsidP="00BD3097">
      <w:pPr>
        <w:pStyle w:val="BodyText"/>
        <w:spacing w:after="0"/>
        <w:ind w:left="360"/>
        <w:rPr>
          <w:rFonts w:ascii="Century Gothic" w:hAnsi="Century Gothic"/>
          <w:b/>
          <w:sz w:val="20"/>
          <w:szCs w:val="20"/>
          <w:u w:val="single"/>
        </w:rPr>
      </w:pPr>
      <w:r w:rsidRPr="00D73795">
        <w:rPr>
          <w:rFonts w:ascii="Century Gothic" w:hAnsi="Century Gothic"/>
          <w:sz w:val="20"/>
          <w:szCs w:val="20"/>
        </w:rPr>
        <w:t>UNIVERSITY OF MINNESOTA</w:t>
      </w:r>
      <w:r w:rsidR="008649D0" w:rsidRPr="00D73795">
        <w:rPr>
          <w:rFonts w:ascii="Century Gothic" w:hAnsi="Century Gothic"/>
          <w:sz w:val="20"/>
          <w:szCs w:val="20"/>
        </w:rPr>
        <w:t>; St. Paul, Minnesota</w:t>
      </w:r>
      <w:r w:rsidR="008649D0" w:rsidRPr="00D73795">
        <w:rPr>
          <w:sz w:val="20"/>
          <w:szCs w:val="20"/>
        </w:rPr>
        <w:t xml:space="preserve"> </w:t>
      </w:r>
      <w:r w:rsidR="008649D0" w:rsidRPr="00D73795">
        <w:rPr>
          <w:sz w:val="20"/>
          <w:szCs w:val="20"/>
        </w:rPr>
        <w:br/>
      </w:r>
      <w:r w:rsidR="008649D0" w:rsidRPr="00D73795">
        <w:rPr>
          <w:rStyle w:val="Emphasis"/>
          <w:rFonts w:ascii="Century Gothic" w:hAnsi="Century Gothic"/>
          <w:sz w:val="20"/>
          <w:szCs w:val="20"/>
        </w:rPr>
        <w:t>Bachelor of Science</w:t>
      </w:r>
      <w:r w:rsidR="002A2ADD" w:rsidRPr="00D73795">
        <w:rPr>
          <w:rFonts w:ascii="Century Gothic" w:hAnsi="Century Gothic"/>
          <w:i/>
          <w:sz w:val="20"/>
          <w:szCs w:val="20"/>
        </w:rPr>
        <w:t xml:space="preserve"> in Biology</w:t>
      </w:r>
      <w:r w:rsidR="000E713F" w:rsidRPr="00D73795">
        <w:rPr>
          <w:rFonts w:ascii="Century Gothic" w:hAnsi="Century Gothic"/>
          <w:b/>
          <w:sz w:val="20"/>
          <w:szCs w:val="20"/>
          <w:u w:val="single"/>
        </w:rPr>
        <w:t xml:space="preserve"> </w:t>
      </w:r>
    </w:p>
    <w:p w14:paraId="6988385D" w14:textId="77777777" w:rsidR="001E7393" w:rsidRPr="00D73795" w:rsidRDefault="001E7393" w:rsidP="001E7393">
      <w:pPr>
        <w:pStyle w:val="BodyText"/>
        <w:spacing w:after="0"/>
        <w:ind w:left="360"/>
        <w:rPr>
          <w:rFonts w:ascii="Century Gothic" w:hAnsi="Century Gothic"/>
          <w:sz w:val="20"/>
          <w:szCs w:val="20"/>
        </w:rPr>
      </w:pPr>
    </w:p>
    <w:p w14:paraId="0087A9DD" w14:textId="057A4F6E" w:rsidR="008649D0" w:rsidRPr="00D73795" w:rsidRDefault="008649D0" w:rsidP="00301BCF">
      <w:pPr>
        <w:pStyle w:val="BodyText"/>
        <w:rPr>
          <w:rFonts w:ascii="Century Gothic" w:hAnsi="Century Gothic"/>
          <w:b/>
          <w:color w:val="800000"/>
          <w:sz w:val="20"/>
          <w:szCs w:val="20"/>
          <w:u w:val="single"/>
        </w:rPr>
      </w:pPr>
      <w:r w:rsidRPr="00D73795">
        <w:rPr>
          <w:rFonts w:ascii="Century Gothic" w:hAnsi="Century Gothic"/>
          <w:b/>
          <w:color w:val="800000"/>
          <w:sz w:val="20"/>
          <w:szCs w:val="20"/>
          <w:u w:val="single"/>
        </w:rPr>
        <w:t>EXPERIENCE</w:t>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004E66D9"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p>
    <w:p w14:paraId="657AF0E7" w14:textId="085848B0" w:rsidR="000A52E5" w:rsidRPr="00D73795" w:rsidRDefault="000A52E5" w:rsidP="00301BCF">
      <w:pPr>
        <w:pStyle w:val="BodyText"/>
        <w:spacing w:after="0"/>
        <w:ind w:left="360" w:right="720"/>
        <w:rPr>
          <w:rFonts w:ascii="Century Gothic" w:hAnsi="Century Gothic"/>
          <w:sz w:val="20"/>
          <w:szCs w:val="20"/>
        </w:rPr>
      </w:pPr>
      <w:r w:rsidRPr="00D73795">
        <w:rPr>
          <w:rFonts w:ascii="Century Gothic" w:hAnsi="Century Gothic"/>
          <w:sz w:val="20"/>
          <w:szCs w:val="20"/>
        </w:rPr>
        <w:t>7C LINGO, Lansing, MI</w:t>
      </w:r>
    </w:p>
    <w:p w14:paraId="01C091EB" w14:textId="30511319" w:rsidR="00FE2C16" w:rsidRPr="00D73795" w:rsidRDefault="00D97F16" w:rsidP="00301BCF">
      <w:pPr>
        <w:pStyle w:val="BodyText"/>
        <w:spacing w:after="0"/>
        <w:ind w:left="360" w:right="720"/>
        <w:rPr>
          <w:rFonts w:ascii="Century Gothic" w:hAnsi="Century Gothic"/>
          <w:sz w:val="20"/>
          <w:szCs w:val="20"/>
        </w:rPr>
      </w:pPr>
      <w:r w:rsidRPr="00D73795">
        <w:rPr>
          <w:rFonts w:ascii="Century Gothic" w:hAnsi="Century Gothic"/>
          <w:i/>
          <w:sz w:val="20"/>
          <w:szCs w:val="20"/>
        </w:rPr>
        <w:t>Spanish medical interpreter</w:t>
      </w:r>
      <w:r w:rsidR="0001554F" w:rsidRPr="00D73795">
        <w:rPr>
          <w:rFonts w:ascii="Century Gothic" w:hAnsi="Century Gothic"/>
          <w:i/>
          <w:sz w:val="20"/>
          <w:szCs w:val="20"/>
        </w:rPr>
        <w:t xml:space="preserve">, </w:t>
      </w:r>
      <w:r w:rsidR="0001554F" w:rsidRPr="00D73795">
        <w:rPr>
          <w:rFonts w:ascii="Century Gothic" w:hAnsi="Century Gothic"/>
          <w:sz w:val="20"/>
          <w:szCs w:val="20"/>
        </w:rPr>
        <w:t xml:space="preserve">December 2017 </w:t>
      </w:r>
      <w:r w:rsidR="00D73795" w:rsidRPr="00D73795">
        <w:rPr>
          <w:rFonts w:ascii="Century Gothic" w:hAnsi="Century Gothic"/>
          <w:sz w:val="20"/>
          <w:szCs w:val="20"/>
        </w:rPr>
        <w:t>– Present</w:t>
      </w:r>
      <w:r w:rsidR="0001554F" w:rsidRPr="00D73795">
        <w:rPr>
          <w:rFonts w:ascii="Century Gothic" w:hAnsi="Century Gothic"/>
          <w:i/>
          <w:sz w:val="20"/>
          <w:szCs w:val="20"/>
        </w:rPr>
        <w:t xml:space="preserve">. </w:t>
      </w:r>
      <w:r w:rsidR="0001554F" w:rsidRPr="00D73795">
        <w:rPr>
          <w:rFonts w:ascii="Century Gothic" w:hAnsi="Century Gothic"/>
          <w:sz w:val="20"/>
          <w:szCs w:val="20"/>
        </w:rPr>
        <w:t>T</w:t>
      </w:r>
      <w:r w:rsidR="003F204C" w:rsidRPr="00D73795">
        <w:rPr>
          <w:rFonts w:ascii="Century Gothic" w:hAnsi="Century Gothic"/>
          <w:sz w:val="20"/>
          <w:szCs w:val="20"/>
        </w:rPr>
        <w:t>ravelled to o</w:t>
      </w:r>
      <w:r w:rsidR="00CA73A9" w:rsidRPr="00D73795">
        <w:rPr>
          <w:rFonts w:ascii="Century Gothic" w:hAnsi="Century Gothic"/>
          <w:sz w:val="20"/>
          <w:szCs w:val="20"/>
        </w:rPr>
        <w:t xml:space="preserve">ff-site </w:t>
      </w:r>
      <w:r w:rsidRPr="00D73795">
        <w:rPr>
          <w:rFonts w:ascii="Century Gothic" w:hAnsi="Century Gothic"/>
          <w:sz w:val="20"/>
          <w:szCs w:val="20"/>
        </w:rPr>
        <w:t>assignments</w:t>
      </w:r>
      <w:r w:rsidR="003F204C" w:rsidRPr="00D73795">
        <w:rPr>
          <w:rFonts w:ascii="Century Gothic" w:hAnsi="Century Gothic"/>
          <w:sz w:val="20"/>
          <w:szCs w:val="20"/>
        </w:rPr>
        <w:t xml:space="preserve"> around the Lansing area interpreting for patients in medical offices and hospital clinics.</w:t>
      </w:r>
    </w:p>
    <w:p w14:paraId="18B0BBE3" w14:textId="77777777" w:rsidR="00D97F16" w:rsidRPr="00D73795" w:rsidRDefault="00D97F16" w:rsidP="00301BCF">
      <w:pPr>
        <w:pStyle w:val="BodyText"/>
        <w:spacing w:after="0"/>
        <w:ind w:left="360" w:right="720"/>
        <w:rPr>
          <w:rFonts w:ascii="Century Gothic" w:hAnsi="Century Gothic"/>
          <w:i/>
          <w:sz w:val="20"/>
          <w:szCs w:val="20"/>
        </w:rPr>
      </w:pPr>
    </w:p>
    <w:p w14:paraId="53AA9479" w14:textId="02071A04" w:rsidR="00FE2C16" w:rsidRPr="00D73795" w:rsidRDefault="00FE2C16" w:rsidP="00301BCF">
      <w:pPr>
        <w:pStyle w:val="BodyText"/>
        <w:spacing w:after="0"/>
        <w:ind w:left="360" w:right="720"/>
        <w:rPr>
          <w:rFonts w:ascii="Century Gothic" w:hAnsi="Century Gothic"/>
          <w:sz w:val="20"/>
          <w:szCs w:val="20"/>
        </w:rPr>
      </w:pPr>
      <w:r w:rsidRPr="00D73795">
        <w:rPr>
          <w:rFonts w:ascii="Century Gothic" w:hAnsi="Century Gothic"/>
          <w:sz w:val="20"/>
          <w:szCs w:val="20"/>
        </w:rPr>
        <w:t>BROMBERG AND ASSOCIATES, Hamtramck, MI</w:t>
      </w:r>
    </w:p>
    <w:p w14:paraId="21308BCE" w14:textId="010D724A" w:rsidR="0047447A" w:rsidRPr="00D73795" w:rsidRDefault="00FE2C16" w:rsidP="00301BCF">
      <w:pPr>
        <w:pStyle w:val="BodyText"/>
        <w:spacing w:after="0"/>
        <w:ind w:left="360" w:right="720"/>
        <w:rPr>
          <w:rFonts w:ascii="Century Gothic" w:hAnsi="Century Gothic"/>
          <w:sz w:val="20"/>
          <w:szCs w:val="20"/>
        </w:rPr>
      </w:pPr>
      <w:r w:rsidRPr="00D73795">
        <w:rPr>
          <w:rFonts w:ascii="Century Gothic" w:hAnsi="Century Gothic"/>
          <w:i/>
          <w:sz w:val="20"/>
          <w:szCs w:val="20"/>
        </w:rPr>
        <w:t>40-hour translation internship.</w:t>
      </w:r>
      <w:r w:rsidR="003F204C" w:rsidRPr="00D73795">
        <w:rPr>
          <w:rFonts w:ascii="Century Gothic" w:hAnsi="Century Gothic"/>
          <w:i/>
          <w:sz w:val="20"/>
          <w:szCs w:val="20"/>
        </w:rPr>
        <w:t xml:space="preserve"> </w:t>
      </w:r>
      <w:r w:rsidR="005F16E5" w:rsidRPr="00D73795">
        <w:rPr>
          <w:rFonts w:ascii="Century Gothic" w:hAnsi="Century Gothic"/>
          <w:sz w:val="20"/>
          <w:szCs w:val="20"/>
        </w:rPr>
        <w:t>February -</w:t>
      </w:r>
      <w:r w:rsidR="005F16E5" w:rsidRPr="00D73795">
        <w:rPr>
          <w:rFonts w:ascii="Century Gothic" w:hAnsi="Century Gothic"/>
          <w:i/>
          <w:sz w:val="20"/>
          <w:szCs w:val="20"/>
        </w:rPr>
        <w:t xml:space="preserve"> </w:t>
      </w:r>
      <w:r w:rsidR="0047447A" w:rsidRPr="00D73795">
        <w:rPr>
          <w:rFonts w:ascii="Century Gothic" w:hAnsi="Century Gothic"/>
          <w:sz w:val="20"/>
          <w:szCs w:val="20"/>
        </w:rPr>
        <w:t>March 2017</w:t>
      </w:r>
    </w:p>
    <w:p w14:paraId="1E67752E" w14:textId="0D0CF376" w:rsidR="00FE2C16" w:rsidRPr="00D73795" w:rsidRDefault="00D97F16" w:rsidP="00301BCF">
      <w:pPr>
        <w:pStyle w:val="BodyText"/>
        <w:spacing w:after="0"/>
        <w:ind w:left="360" w:right="720"/>
        <w:rPr>
          <w:rFonts w:ascii="Century Gothic" w:hAnsi="Century Gothic"/>
          <w:sz w:val="20"/>
          <w:szCs w:val="20"/>
        </w:rPr>
      </w:pPr>
      <w:r w:rsidRPr="00D73795">
        <w:rPr>
          <w:rFonts w:ascii="Century Gothic" w:hAnsi="Century Gothic"/>
          <w:sz w:val="20"/>
          <w:szCs w:val="20"/>
        </w:rPr>
        <w:t>Acquired</w:t>
      </w:r>
      <w:r w:rsidR="005329D9" w:rsidRPr="00D73795">
        <w:rPr>
          <w:rFonts w:ascii="Century Gothic" w:hAnsi="Century Gothic"/>
          <w:sz w:val="20"/>
          <w:szCs w:val="20"/>
        </w:rPr>
        <w:t xml:space="preserve"> experience in a wide range of </w:t>
      </w:r>
      <w:r w:rsidR="00973AE1" w:rsidRPr="00D73795">
        <w:rPr>
          <w:rFonts w:ascii="Century Gothic" w:hAnsi="Century Gothic"/>
          <w:sz w:val="20"/>
          <w:szCs w:val="20"/>
        </w:rPr>
        <w:t>fields</w:t>
      </w:r>
      <w:r w:rsidR="005329D9" w:rsidRPr="00D73795">
        <w:rPr>
          <w:rFonts w:ascii="Century Gothic" w:hAnsi="Century Gothic"/>
          <w:sz w:val="20"/>
          <w:szCs w:val="20"/>
        </w:rPr>
        <w:t xml:space="preserve"> of translation and proofreading by working with in-house and </w:t>
      </w:r>
      <w:r w:rsidR="00BE2735" w:rsidRPr="00D73795">
        <w:rPr>
          <w:rFonts w:ascii="Century Gothic" w:hAnsi="Century Gothic"/>
          <w:sz w:val="20"/>
          <w:szCs w:val="20"/>
        </w:rPr>
        <w:t>freelance professional translators</w:t>
      </w:r>
      <w:r w:rsidR="00973AE1" w:rsidRPr="00D73795">
        <w:rPr>
          <w:rFonts w:ascii="Century Gothic" w:hAnsi="Century Gothic"/>
          <w:sz w:val="20"/>
          <w:szCs w:val="20"/>
        </w:rPr>
        <w:t xml:space="preserve">. </w:t>
      </w:r>
      <w:r w:rsidRPr="00D73795">
        <w:rPr>
          <w:rFonts w:ascii="Century Gothic" w:hAnsi="Century Gothic"/>
          <w:sz w:val="20"/>
          <w:szCs w:val="20"/>
        </w:rPr>
        <w:t>Source documents worked on</w:t>
      </w:r>
      <w:r w:rsidR="00973AE1" w:rsidRPr="00D73795">
        <w:rPr>
          <w:rFonts w:ascii="Century Gothic" w:hAnsi="Century Gothic"/>
          <w:sz w:val="20"/>
          <w:szCs w:val="20"/>
        </w:rPr>
        <w:t xml:space="preserve"> included health</w:t>
      </w:r>
      <w:r w:rsidRPr="00D73795">
        <w:rPr>
          <w:rFonts w:ascii="Century Gothic" w:hAnsi="Century Gothic"/>
          <w:sz w:val="20"/>
          <w:szCs w:val="20"/>
        </w:rPr>
        <w:t xml:space="preserve"> publications, industrial safety manuals, business correspondence and survey forms.</w:t>
      </w:r>
    </w:p>
    <w:p w14:paraId="3878AB81" w14:textId="77777777" w:rsidR="000A52E5" w:rsidRPr="00D73795" w:rsidRDefault="000A52E5" w:rsidP="00301BCF">
      <w:pPr>
        <w:pStyle w:val="BodyText"/>
        <w:spacing w:after="0"/>
        <w:ind w:left="360" w:right="720"/>
        <w:rPr>
          <w:rFonts w:ascii="Century Gothic" w:hAnsi="Century Gothic"/>
          <w:sz w:val="20"/>
          <w:szCs w:val="20"/>
        </w:rPr>
      </w:pPr>
    </w:p>
    <w:p w14:paraId="6F8C2E97" w14:textId="3D0CD8A4" w:rsidR="008649D0" w:rsidRPr="00D73795" w:rsidRDefault="008649D0" w:rsidP="00301BCF">
      <w:pPr>
        <w:pStyle w:val="BodyText"/>
        <w:spacing w:after="0"/>
        <w:ind w:left="360" w:right="720"/>
        <w:rPr>
          <w:rFonts w:ascii="Century Gothic" w:hAnsi="Century Gothic"/>
          <w:sz w:val="20"/>
          <w:szCs w:val="20"/>
        </w:rPr>
      </w:pPr>
      <w:r w:rsidRPr="00D73795">
        <w:rPr>
          <w:rFonts w:ascii="Century Gothic" w:hAnsi="Century Gothic"/>
          <w:sz w:val="20"/>
          <w:szCs w:val="20"/>
        </w:rPr>
        <w:t xml:space="preserve">FIRST TECHNOLOGY SAFETY SYSTEMS, Plymouth MI </w:t>
      </w:r>
    </w:p>
    <w:p w14:paraId="6FE4569B" w14:textId="3AAE8DD8" w:rsidR="008649D0" w:rsidRPr="00D73795" w:rsidRDefault="008649D0" w:rsidP="00301BCF">
      <w:pPr>
        <w:pStyle w:val="BodyText"/>
        <w:spacing w:after="0"/>
        <w:ind w:left="360" w:right="720"/>
        <w:rPr>
          <w:rFonts w:ascii="Century Gothic" w:hAnsi="Century Gothic"/>
          <w:i/>
          <w:sz w:val="20"/>
          <w:szCs w:val="20"/>
        </w:rPr>
      </w:pPr>
      <w:r w:rsidRPr="00D73795">
        <w:rPr>
          <w:rFonts w:ascii="Century Gothic" w:hAnsi="Century Gothic"/>
          <w:i/>
          <w:sz w:val="20"/>
          <w:szCs w:val="20"/>
        </w:rPr>
        <w:t>Instrumentation Technician</w:t>
      </w:r>
      <w:r w:rsidR="0001554F" w:rsidRPr="00D73795">
        <w:rPr>
          <w:rFonts w:ascii="Century Gothic" w:hAnsi="Century Gothic"/>
          <w:i/>
          <w:sz w:val="20"/>
          <w:szCs w:val="20"/>
        </w:rPr>
        <w:t xml:space="preserve">, </w:t>
      </w:r>
      <w:r w:rsidR="0001554F" w:rsidRPr="00D73795">
        <w:rPr>
          <w:rFonts w:ascii="Century Gothic" w:hAnsi="Century Gothic"/>
          <w:sz w:val="20"/>
          <w:szCs w:val="20"/>
        </w:rPr>
        <w:t>September 2002 - April 2009</w:t>
      </w:r>
    </w:p>
    <w:p w14:paraId="25DB7883" w14:textId="43E82941" w:rsidR="008649D0" w:rsidRPr="00D73795" w:rsidRDefault="002A2ADD" w:rsidP="00301BCF">
      <w:pPr>
        <w:pStyle w:val="BodyText"/>
        <w:spacing w:after="160"/>
        <w:ind w:left="360" w:right="720"/>
        <w:rPr>
          <w:rFonts w:ascii="Century Gothic" w:hAnsi="Century Gothic"/>
          <w:sz w:val="20"/>
          <w:szCs w:val="20"/>
        </w:rPr>
      </w:pPr>
      <w:r w:rsidRPr="00D73795">
        <w:rPr>
          <w:rFonts w:ascii="Century Gothic" w:hAnsi="Century Gothic"/>
          <w:sz w:val="20"/>
          <w:szCs w:val="20"/>
        </w:rPr>
        <w:t>C</w:t>
      </w:r>
      <w:r w:rsidR="008649D0" w:rsidRPr="00D73795">
        <w:rPr>
          <w:rFonts w:ascii="Century Gothic" w:hAnsi="Century Gothic"/>
          <w:sz w:val="20"/>
          <w:szCs w:val="20"/>
        </w:rPr>
        <w:t xml:space="preserve">onstruction and testing of </w:t>
      </w:r>
      <w:r w:rsidRPr="00D73795">
        <w:rPr>
          <w:rFonts w:ascii="Century Gothic" w:hAnsi="Century Gothic"/>
          <w:sz w:val="20"/>
          <w:szCs w:val="20"/>
        </w:rPr>
        <w:t>electronic components</w:t>
      </w:r>
      <w:r w:rsidR="008649D0" w:rsidRPr="00D73795">
        <w:rPr>
          <w:rFonts w:ascii="Century Gothic" w:hAnsi="Century Gothic"/>
          <w:sz w:val="20"/>
          <w:szCs w:val="20"/>
        </w:rPr>
        <w:t xml:space="preserve"> for crash test dummies. In charge of writ</w:t>
      </w:r>
      <w:r w:rsidRPr="00D73795">
        <w:rPr>
          <w:rFonts w:ascii="Century Gothic" w:hAnsi="Century Gothic"/>
          <w:sz w:val="20"/>
          <w:szCs w:val="20"/>
        </w:rPr>
        <w:t xml:space="preserve">ing and designing </w:t>
      </w:r>
      <w:r w:rsidR="008649D0" w:rsidRPr="00D73795">
        <w:rPr>
          <w:rFonts w:ascii="Century Gothic" w:hAnsi="Century Gothic"/>
          <w:sz w:val="20"/>
          <w:szCs w:val="20"/>
        </w:rPr>
        <w:t xml:space="preserve">technical instructions for </w:t>
      </w:r>
      <w:r w:rsidRPr="00D73795">
        <w:rPr>
          <w:rFonts w:ascii="Century Gothic" w:hAnsi="Century Gothic"/>
          <w:sz w:val="20"/>
          <w:szCs w:val="20"/>
        </w:rPr>
        <w:t>such components</w:t>
      </w:r>
      <w:r w:rsidR="008649D0" w:rsidRPr="00D73795">
        <w:rPr>
          <w:rFonts w:ascii="Century Gothic" w:hAnsi="Century Gothic"/>
          <w:sz w:val="20"/>
          <w:szCs w:val="20"/>
        </w:rPr>
        <w:t xml:space="preserve">. </w:t>
      </w:r>
    </w:p>
    <w:p w14:paraId="6FAB0B56" w14:textId="00D0C7A2" w:rsidR="008649D0" w:rsidRPr="00D73795" w:rsidRDefault="008649D0" w:rsidP="001D2D58">
      <w:pPr>
        <w:pStyle w:val="BodyText"/>
        <w:spacing w:after="0"/>
        <w:ind w:left="360"/>
        <w:rPr>
          <w:rFonts w:ascii="Century Gothic" w:hAnsi="Century Gothic"/>
          <w:sz w:val="20"/>
          <w:szCs w:val="20"/>
        </w:rPr>
      </w:pPr>
      <w:r w:rsidRPr="00D73795">
        <w:rPr>
          <w:rFonts w:ascii="Century Gothic" w:hAnsi="Century Gothic"/>
          <w:sz w:val="20"/>
          <w:szCs w:val="20"/>
        </w:rPr>
        <w:t>THE PILLSBURY COMPANY, Tech</w:t>
      </w:r>
      <w:r w:rsidR="001D2D58" w:rsidRPr="00D73795">
        <w:rPr>
          <w:rFonts w:ascii="Century Gothic" w:hAnsi="Century Gothic"/>
          <w:sz w:val="20"/>
          <w:szCs w:val="20"/>
        </w:rPr>
        <w:t>nology</w:t>
      </w:r>
      <w:r w:rsidRPr="00D73795">
        <w:rPr>
          <w:rFonts w:ascii="Century Gothic" w:hAnsi="Century Gothic"/>
          <w:sz w:val="20"/>
          <w:szCs w:val="20"/>
        </w:rPr>
        <w:t xml:space="preserve"> Center</w:t>
      </w:r>
      <w:r w:rsidR="001D2D58" w:rsidRPr="00D73795">
        <w:rPr>
          <w:rFonts w:ascii="Century Gothic" w:hAnsi="Century Gothic"/>
          <w:sz w:val="20"/>
          <w:szCs w:val="20"/>
        </w:rPr>
        <w:t xml:space="preserve">, Minneapolis MN (August 1998 – </w:t>
      </w:r>
      <w:r w:rsidRPr="00D73795">
        <w:rPr>
          <w:rFonts w:ascii="Century Gothic" w:hAnsi="Century Gothic"/>
          <w:sz w:val="20"/>
          <w:szCs w:val="20"/>
        </w:rPr>
        <w:t>September 2001)</w:t>
      </w:r>
    </w:p>
    <w:p w14:paraId="0FDEC29A" w14:textId="77777777" w:rsidR="008649D0" w:rsidRPr="00D73795" w:rsidRDefault="008649D0" w:rsidP="00301BCF">
      <w:pPr>
        <w:pStyle w:val="BodyText"/>
        <w:spacing w:after="0"/>
        <w:ind w:left="360" w:right="720"/>
        <w:rPr>
          <w:rFonts w:ascii="Century Gothic" w:hAnsi="Century Gothic"/>
          <w:i/>
          <w:sz w:val="20"/>
          <w:szCs w:val="20"/>
        </w:rPr>
      </w:pPr>
      <w:r w:rsidRPr="00D73795">
        <w:rPr>
          <w:rFonts w:ascii="Century Gothic" w:hAnsi="Century Gothic"/>
          <w:i/>
          <w:sz w:val="20"/>
          <w:szCs w:val="20"/>
        </w:rPr>
        <w:t>Senior Packaging Technician</w:t>
      </w:r>
    </w:p>
    <w:p w14:paraId="73307697" w14:textId="63AFFBB2" w:rsidR="008649D0" w:rsidRPr="00D73795" w:rsidRDefault="008649D0" w:rsidP="001D2D58">
      <w:pPr>
        <w:pStyle w:val="BodyText"/>
        <w:spacing w:after="0"/>
        <w:ind w:left="360" w:right="720"/>
        <w:rPr>
          <w:rFonts w:ascii="Century Gothic" w:hAnsi="Century Gothic"/>
          <w:sz w:val="20"/>
          <w:szCs w:val="20"/>
        </w:rPr>
      </w:pPr>
      <w:r w:rsidRPr="00D73795">
        <w:rPr>
          <w:rFonts w:ascii="Century Gothic" w:hAnsi="Century Gothic"/>
          <w:sz w:val="20"/>
          <w:szCs w:val="20"/>
        </w:rPr>
        <w:t>In charge of planning and executing short and long-term experiments in packaging applications as well as analy</w:t>
      </w:r>
      <w:r w:rsidR="008A1796" w:rsidRPr="00D73795">
        <w:rPr>
          <w:rFonts w:ascii="Century Gothic" w:hAnsi="Century Gothic"/>
          <w:sz w:val="20"/>
          <w:szCs w:val="20"/>
        </w:rPr>
        <w:t>zing the data obtained</w:t>
      </w:r>
      <w:r w:rsidRPr="00D73795">
        <w:rPr>
          <w:rFonts w:ascii="Century Gothic" w:hAnsi="Century Gothic"/>
          <w:sz w:val="20"/>
          <w:szCs w:val="20"/>
        </w:rPr>
        <w:t>. Involved in the design, construction and testing of innovative food packaging. Documented and presented experimental work.</w:t>
      </w:r>
    </w:p>
    <w:p w14:paraId="05FF5D28" w14:textId="77777777" w:rsidR="001D2D58" w:rsidRPr="00D73795" w:rsidRDefault="001D2D58" w:rsidP="001D2D58">
      <w:pPr>
        <w:pStyle w:val="BodyText"/>
        <w:spacing w:after="0"/>
        <w:ind w:left="360" w:right="720"/>
        <w:rPr>
          <w:rFonts w:ascii="Century Gothic" w:hAnsi="Century Gothic"/>
          <w:sz w:val="20"/>
          <w:szCs w:val="20"/>
        </w:rPr>
      </w:pPr>
    </w:p>
    <w:p w14:paraId="13F7F814" w14:textId="77777777" w:rsidR="000923BC" w:rsidRPr="00D73795" w:rsidRDefault="000923BC" w:rsidP="000923BC">
      <w:pPr>
        <w:pStyle w:val="BodyText"/>
        <w:rPr>
          <w:rFonts w:ascii="Century Gothic" w:hAnsi="Century Gothic"/>
          <w:color w:val="800000"/>
          <w:sz w:val="20"/>
          <w:szCs w:val="20"/>
        </w:rPr>
      </w:pPr>
      <w:r w:rsidRPr="00D73795">
        <w:rPr>
          <w:rFonts w:ascii="Century Gothic" w:hAnsi="Century Gothic"/>
          <w:b/>
          <w:color w:val="800000"/>
          <w:sz w:val="20"/>
          <w:szCs w:val="20"/>
          <w:u w:val="single"/>
        </w:rPr>
        <w:t>COMPUTER SKILLS</w:t>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r w:rsidRPr="00D73795">
        <w:rPr>
          <w:rFonts w:ascii="Century Gothic" w:hAnsi="Century Gothic"/>
          <w:color w:val="800000"/>
          <w:sz w:val="20"/>
          <w:szCs w:val="20"/>
          <w:u w:val="single"/>
        </w:rPr>
        <w:tab/>
      </w:r>
    </w:p>
    <w:p w14:paraId="1725B042" w14:textId="77777777" w:rsidR="00D73795" w:rsidRPr="00D73795" w:rsidRDefault="00230AEB" w:rsidP="00D73795">
      <w:pPr>
        <w:pStyle w:val="BodyText"/>
        <w:spacing w:after="0"/>
        <w:ind w:left="360"/>
        <w:rPr>
          <w:rFonts w:ascii="Century Gothic" w:hAnsi="Century Gothic"/>
          <w:b/>
          <w:sz w:val="20"/>
          <w:szCs w:val="20"/>
        </w:rPr>
      </w:pPr>
      <w:r w:rsidRPr="00D73795">
        <w:rPr>
          <w:rFonts w:ascii="Century Gothic" w:hAnsi="Century Gothic"/>
          <w:sz w:val="20"/>
          <w:szCs w:val="20"/>
        </w:rPr>
        <w:t xml:space="preserve">Adobe Creative Suite, </w:t>
      </w:r>
      <w:r w:rsidR="000923BC" w:rsidRPr="00D73795">
        <w:rPr>
          <w:rFonts w:ascii="Century Gothic" w:hAnsi="Century Gothic"/>
          <w:sz w:val="20"/>
          <w:szCs w:val="20"/>
        </w:rPr>
        <w:t>Microsoft</w:t>
      </w:r>
      <w:r w:rsidR="00195346" w:rsidRPr="00D73795">
        <w:rPr>
          <w:rFonts w:ascii="Century Gothic" w:hAnsi="Century Gothic"/>
          <w:sz w:val="20"/>
          <w:szCs w:val="20"/>
        </w:rPr>
        <w:t xml:space="preserve"> Office</w:t>
      </w:r>
    </w:p>
    <w:p w14:paraId="28513586" w14:textId="77777777" w:rsidR="00D73795" w:rsidRPr="00D73795" w:rsidRDefault="00D73795" w:rsidP="00D73795">
      <w:pPr>
        <w:pStyle w:val="BodyText"/>
        <w:spacing w:after="0"/>
        <w:ind w:left="360"/>
        <w:rPr>
          <w:rFonts w:ascii="Century Gothic" w:hAnsi="Century Gothic"/>
          <w:b/>
          <w:sz w:val="20"/>
          <w:szCs w:val="20"/>
        </w:rPr>
      </w:pPr>
    </w:p>
    <w:p w14:paraId="4DC28A36" w14:textId="495DA35E" w:rsidR="00D73795" w:rsidRPr="00D73795" w:rsidRDefault="00D73795" w:rsidP="00D73795">
      <w:pPr>
        <w:pStyle w:val="BodyText"/>
        <w:spacing w:after="0"/>
        <w:ind w:left="360"/>
        <w:rPr>
          <w:rFonts w:ascii="Century Gothic" w:hAnsi="Century Gothic"/>
          <w:sz w:val="20"/>
          <w:szCs w:val="20"/>
        </w:rPr>
      </w:pPr>
      <w:r w:rsidRPr="00D73795">
        <w:rPr>
          <w:rFonts w:ascii="Century Gothic" w:hAnsi="Century Gothic"/>
          <w:sz w:val="20"/>
          <w:szCs w:val="20"/>
        </w:rPr>
        <w:t>Translation sample included on following page.</w:t>
      </w:r>
    </w:p>
    <w:p w14:paraId="0780451B" w14:textId="77777777" w:rsidR="00A21260" w:rsidRDefault="00A21260" w:rsidP="00D73795">
      <w:pPr>
        <w:pStyle w:val="BodyText"/>
        <w:spacing w:after="0"/>
        <w:ind w:left="360"/>
        <w:rPr>
          <w:rFonts w:ascii="Century Gothic" w:hAnsi="Century Gothic"/>
          <w:b/>
          <w:sz w:val="20"/>
          <w:szCs w:val="20"/>
        </w:rPr>
      </w:pPr>
    </w:p>
    <w:tbl>
      <w:tblPr>
        <w:tblStyle w:val="TableGrid"/>
        <w:tblpPr w:leftFromText="180" w:rightFromText="180" w:vertAnchor="text" w:horzAnchor="page" w:tblpX="1065" w:tblpY="226"/>
        <w:tblW w:w="10764" w:type="dxa"/>
        <w:tblCellMar>
          <w:top w:w="144" w:type="dxa"/>
          <w:left w:w="144" w:type="dxa"/>
          <w:bottom w:w="144" w:type="dxa"/>
          <w:right w:w="144" w:type="dxa"/>
        </w:tblCellMar>
        <w:tblLook w:val="04A0" w:firstRow="1" w:lastRow="0" w:firstColumn="1" w:lastColumn="0" w:noHBand="0" w:noVBand="1"/>
      </w:tblPr>
      <w:tblGrid>
        <w:gridCol w:w="5184"/>
        <w:gridCol w:w="5580"/>
      </w:tblGrid>
      <w:tr w:rsidR="00726C3B" w:rsidRPr="00597DC5" w14:paraId="27C52166" w14:textId="77777777" w:rsidTr="00726C3B">
        <w:trPr>
          <w:trHeight w:val="562"/>
        </w:trPr>
        <w:tc>
          <w:tcPr>
            <w:tcW w:w="10764" w:type="dxa"/>
            <w:gridSpan w:val="2"/>
          </w:tcPr>
          <w:p w14:paraId="59A20868" w14:textId="77777777" w:rsidR="00726C3B" w:rsidRPr="0051344D" w:rsidRDefault="00726C3B" w:rsidP="004F609B">
            <w:pPr>
              <w:rPr>
                <w:rFonts w:ascii="Calibri" w:hAnsi="Calibri" w:cs="Gill Sans Light"/>
                <w:b/>
              </w:rPr>
            </w:pPr>
            <w:r w:rsidRPr="0051344D">
              <w:rPr>
                <w:rFonts w:ascii="Calibri" w:hAnsi="Calibri" w:cs="Gill Sans Light"/>
                <w:b/>
              </w:rPr>
              <w:lastRenderedPageBreak/>
              <w:t xml:space="preserve">English </w:t>
            </w:r>
            <w:r>
              <w:rPr>
                <w:rFonts w:ascii="Calibri" w:hAnsi="Calibri" w:cs="Gill Sans Light"/>
                <w:b/>
              </w:rPr>
              <w:t xml:space="preserve">to </w:t>
            </w:r>
            <w:r w:rsidRPr="0051344D">
              <w:rPr>
                <w:rFonts w:ascii="Calibri" w:hAnsi="Calibri" w:cs="Gill Sans Light"/>
                <w:b/>
              </w:rPr>
              <w:t xml:space="preserve">Spanish: </w:t>
            </w:r>
            <w:r>
              <w:rPr>
                <w:rFonts w:ascii="Calibri" w:hAnsi="Calibri" w:cs="Gill Sans Light"/>
                <w:b/>
              </w:rPr>
              <w:t>Warfarin health handout</w:t>
            </w:r>
          </w:p>
          <w:p w14:paraId="3829699B" w14:textId="77777777" w:rsidR="00726C3B" w:rsidRPr="0051344D" w:rsidRDefault="00726C3B" w:rsidP="004F609B">
            <w:pPr>
              <w:rPr>
                <w:rFonts w:ascii="Calibri" w:hAnsi="Calibri" w:cs="Gill Sans Light"/>
                <w:b/>
              </w:rPr>
            </w:pPr>
            <w:r w:rsidRPr="0051344D">
              <w:rPr>
                <w:rFonts w:ascii="Calibri" w:hAnsi="Calibri" w:cs="Gill Sans Light"/>
                <w:b/>
              </w:rPr>
              <w:t xml:space="preserve">Field: </w:t>
            </w:r>
            <w:r>
              <w:rPr>
                <w:rFonts w:ascii="Calibri" w:hAnsi="Calibri" w:cs="Gill Sans Light"/>
                <w:b/>
              </w:rPr>
              <w:t>Health</w:t>
            </w:r>
          </w:p>
        </w:tc>
      </w:tr>
      <w:tr w:rsidR="00726C3B" w:rsidRPr="00560294" w14:paraId="6BB2D1AE" w14:textId="77777777" w:rsidTr="004A764B">
        <w:trPr>
          <w:trHeight w:val="3552"/>
        </w:trPr>
        <w:tc>
          <w:tcPr>
            <w:tcW w:w="5184" w:type="dxa"/>
          </w:tcPr>
          <w:p w14:paraId="7BC01629" w14:textId="77777777" w:rsidR="00726C3B" w:rsidRPr="00DA0C97" w:rsidRDefault="00726C3B" w:rsidP="00726C3B">
            <w:pPr>
              <w:ind w:left="360"/>
              <w:jc w:val="center"/>
              <w:rPr>
                <w:rFonts w:asciiTheme="majorHAnsi" w:hAnsiTheme="majorHAnsi"/>
                <w:b/>
                <w:bCs/>
                <w:sz w:val="20"/>
                <w:szCs w:val="20"/>
              </w:rPr>
            </w:pPr>
            <w:r w:rsidRPr="00DA0C97">
              <w:rPr>
                <w:rFonts w:asciiTheme="majorHAnsi" w:hAnsiTheme="majorHAnsi"/>
                <w:b/>
                <w:bCs/>
                <w:sz w:val="20"/>
                <w:szCs w:val="20"/>
              </w:rPr>
              <w:t>Variable 1: Overall Health</w:t>
            </w:r>
          </w:p>
          <w:p w14:paraId="131F27AC" w14:textId="77777777" w:rsidR="00726C3B" w:rsidRPr="00DA0C97" w:rsidRDefault="00726C3B" w:rsidP="00726C3B">
            <w:pPr>
              <w:pStyle w:val="ListParagraph"/>
              <w:numPr>
                <w:ilvl w:val="0"/>
                <w:numId w:val="5"/>
              </w:numPr>
              <w:ind w:left="360"/>
              <w:rPr>
                <w:rFonts w:asciiTheme="majorHAnsi" w:hAnsiTheme="majorHAnsi"/>
                <w:sz w:val="20"/>
                <w:szCs w:val="20"/>
              </w:rPr>
            </w:pPr>
            <w:r w:rsidRPr="00DA0C97">
              <w:rPr>
                <w:rFonts w:asciiTheme="majorHAnsi" w:hAnsiTheme="majorHAnsi"/>
                <w:sz w:val="20"/>
                <w:szCs w:val="20"/>
              </w:rPr>
              <w:t>If you are ill or have certain chronic medical conditions, you may have more trouble keeping your INR in range due to more stress on your body. </w:t>
            </w:r>
          </w:p>
          <w:p w14:paraId="2D419FDE" w14:textId="77777777" w:rsidR="00726C3B" w:rsidRPr="00DA0C97" w:rsidRDefault="00726C3B" w:rsidP="00726C3B">
            <w:pPr>
              <w:pStyle w:val="ListParagraph"/>
              <w:numPr>
                <w:ilvl w:val="0"/>
                <w:numId w:val="5"/>
              </w:numPr>
              <w:ind w:left="360"/>
              <w:rPr>
                <w:rFonts w:asciiTheme="majorHAnsi" w:hAnsiTheme="majorHAnsi"/>
                <w:sz w:val="20"/>
                <w:szCs w:val="20"/>
              </w:rPr>
            </w:pPr>
            <w:r w:rsidRPr="00DA0C97">
              <w:rPr>
                <w:rFonts w:asciiTheme="majorHAnsi" w:hAnsiTheme="majorHAnsi"/>
                <w:sz w:val="20"/>
                <w:szCs w:val="20"/>
              </w:rPr>
              <w:t xml:space="preserve">An unexpected INR may be due to a </w:t>
            </w:r>
            <w:r w:rsidRPr="00DA0C97">
              <w:rPr>
                <w:rFonts w:asciiTheme="majorHAnsi" w:hAnsiTheme="majorHAnsi"/>
                <w:b/>
                <w:sz w:val="20"/>
                <w:szCs w:val="20"/>
              </w:rPr>
              <w:t>cold, flu, fever, diarrhea, or infections</w:t>
            </w:r>
            <w:r w:rsidRPr="00DA0C97">
              <w:rPr>
                <w:rFonts w:asciiTheme="majorHAnsi" w:hAnsiTheme="majorHAnsi"/>
                <w:sz w:val="20"/>
                <w:szCs w:val="20"/>
              </w:rPr>
              <w:t xml:space="preserve">. This INR change may not show until a few days later.  </w:t>
            </w:r>
          </w:p>
          <w:p w14:paraId="499ECBD5" w14:textId="77777777" w:rsidR="00726C3B" w:rsidRPr="00DA0C97" w:rsidRDefault="00726C3B" w:rsidP="00726C3B">
            <w:pPr>
              <w:pStyle w:val="ListParagraph"/>
              <w:numPr>
                <w:ilvl w:val="0"/>
                <w:numId w:val="5"/>
              </w:numPr>
              <w:ind w:left="360"/>
              <w:rPr>
                <w:rFonts w:asciiTheme="majorHAnsi" w:hAnsiTheme="majorHAnsi"/>
                <w:sz w:val="20"/>
                <w:szCs w:val="20"/>
              </w:rPr>
            </w:pPr>
            <w:r w:rsidRPr="00DA0C97">
              <w:rPr>
                <w:rFonts w:asciiTheme="majorHAnsi" w:hAnsiTheme="majorHAnsi"/>
                <w:sz w:val="20"/>
                <w:szCs w:val="20"/>
              </w:rPr>
              <w:t>Colds and flu usually last 7-10 days and typically do not warrant a dosage adjustment. </w:t>
            </w:r>
          </w:p>
          <w:p w14:paraId="6BFE8F74" w14:textId="77777777" w:rsidR="00726C3B" w:rsidRPr="00DA0C97" w:rsidRDefault="00726C3B" w:rsidP="00726C3B">
            <w:pPr>
              <w:pStyle w:val="ListParagraph"/>
              <w:numPr>
                <w:ilvl w:val="0"/>
                <w:numId w:val="5"/>
              </w:numPr>
              <w:ind w:left="360"/>
              <w:rPr>
                <w:rFonts w:asciiTheme="majorHAnsi" w:hAnsiTheme="majorHAnsi"/>
                <w:sz w:val="20"/>
                <w:szCs w:val="20"/>
              </w:rPr>
            </w:pPr>
            <w:r w:rsidRPr="00DA0C97">
              <w:rPr>
                <w:rFonts w:asciiTheme="majorHAnsi" w:hAnsiTheme="majorHAnsi"/>
                <w:sz w:val="20"/>
                <w:szCs w:val="20"/>
              </w:rPr>
              <w:t xml:space="preserve">If you are prescribed any </w:t>
            </w:r>
            <w:r w:rsidRPr="00DA0C97">
              <w:rPr>
                <w:rFonts w:asciiTheme="majorHAnsi" w:hAnsiTheme="majorHAnsi"/>
                <w:b/>
                <w:sz w:val="20"/>
                <w:szCs w:val="20"/>
              </w:rPr>
              <w:t>antibiotics or use any over-the-counter products</w:t>
            </w:r>
            <w:r w:rsidRPr="00DA0C97">
              <w:rPr>
                <w:rFonts w:asciiTheme="majorHAnsi" w:hAnsiTheme="majorHAnsi"/>
                <w:sz w:val="20"/>
                <w:szCs w:val="20"/>
              </w:rPr>
              <w:t>, you should inform the anticoagulation clinic before starting these medications. </w:t>
            </w:r>
          </w:p>
          <w:p w14:paraId="1FD2569E" w14:textId="77777777" w:rsidR="00726C3B" w:rsidRPr="00DA0C97" w:rsidRDefault="00726C3B" w:rsidP="00726C3B">
            <w:pPr>
              <w:pStyle w:val="ListParagraph"/>
              <w:numPr>
                <w:ilvl w:val="0"/>
                <w:numId w:val="5"/>
              </w:numPr>
              <w:ind w:left="360"/>
              <w:rPr>
                <w:rFonts w:asciiTheme="majorHAnsi" w:hAnsiTheme="majorHAnsi"/>
                <w:sz w:val="20"/>
                <w:szCs w:val="20"/>
              </w:rPr>
            </w:pPr>
            <w:r w:rsidRPr="00DA0C97">
              <w:rPr>
                <w:rFonts w:asciiTheme="majorHAnsi" w:hAnsiTheme="majorHAnsi"/>
                <w:sz w:val="20"/>
                <w:szCs w:val="20"/>
              </w:rPr>
              <w:t xml:space="preserve">Let your clinician know if you are planning to get </w:t>
            </w:r>
            <w:r w:rsidRPr="00DA0C97">
              <w:rPr>
                <w:rFonts w:asciiTheme="majorHAnsi" w:hAnsiTheme="majorHAnsi"/>
                <w:b/>
                <w:sz w:val="20"/>
                <w:szCs w:val="20"/>
              </w:rPr>
              <w:t>pregnant</w:t>
            </w:r>
            <w:r w:rsidRPr="00DA0C97">
              <w:rPr>
                <w:rFonts w:asciiTheme="majorHAnsi" w:hAnsiTheme="majorHAnsi"/>
                <w:sz w:val="20"/>
                <w:szCs w:val="20"/>
              </w:rPr>
              <w:t xml:space="preserve"> as warfarin is contraindicated in pregnancy and you will need to take a different medication while pregnant. </w:t>
            </w:r>
          </w:p>
          <w:p w14:paraId="6F40E5F2" w14:textId="42F50F79" w:rsidR="00726C3B" w:rsidRPr="00726C3B" w:rsidRDefault="00726C3B" w:rsidP="00726C3B">
            <w:pPr>
              <w:ind w:left="360"/>
              <w:rPr>
                <w:rFonts w:asciiTheme="majorHAnsi" w:hAnsiTheme="majorHAnsi"/>
                <w:b/>
                <w:bCs/>
                <w:sz w:val="20"/>
                <w:szCs w:val="20"/>
              </w:rPr>
            </w:pPr>
            <w:bookmarkStart w:id="0" w:name="_GoBack"/>
            <w:bookmarkEnd w:id="0"/>
          </w:p>
        </w:tc>
        <w:tc>
          <w:tcPr>
            <w:tcW w:w="5580" w:type="dxa"/>
          </w:tcPr>
          <w:p w14:paraId="234F7347" w14:textId="77777777" w:rsidR="00726C3B" w:rsidRPr="00DA0C97" w:rsidRDefault="00726C3B" w:rsidP="00726C3B">
            <w:pPr>
              <w:ind w:left="392"/>
              <w:jc w:val="center"/>
              <w:rPr>
                <w:rFonts w:asciiTheme="majorHAnsi" w:hAnsiTheme="majorHAnsi"/>
                <w:b/>
                <w:bCs/>
                <w:sz w:val="20"/>
                <w:szCs w:val="20"/>
                <w:lang w:val="es-MX"/>
              </w:rPr>
            </w:pPr>
            <w:r w:rsidRPr="00DA0C97">
              <w:rPr>
                <w:rFonts w:asciiTheme="majorHAnsi" w:hAnsiTheme="majorHAnsi"/>
                <w:b/>
                <w:bCs/>
                <w:sz w:val="20"/>
                <w:szCs w:val="20"/>
                <w:lang w:val="es-MX"/>
              </w:rPr>
              <w:t>Variante 1: La salud general</w:t>
            </w:r>
          </w:p>
          <w:p w14:paraId="3A062E9B" w14:textId="77777777" w:rsidR="00726C3B" w:rsidRPr="00C162D9" w:rsidRDefault="00726C3B" w:rsidP="00726C3B">
            <w:pPr>
              <w:pStyle w:val="ListParagraph"/>
              <w:numPr>
                <w:ilvl w:val="0"/>
                <w:numId w:val="4"/>
              </w:numPr>
              <w:ind w:left="392"/>
              <w:rPr>
                <w:rFonts w:asciiTheme="majorHAnsi" w:hAnsiTheme="majorHAnsi"/>
                <w:sz w:val="20"/>
                <w:szCs w:val="20"/>
                <w:lang w:val="es-MX"/>
              </w:rPr>
            </w:pPr>
            <w:r w:rsidRPr="00C162D9">
              <w:rPr>
                <w:rFonts w:asciiTheme="majorHAnsi" w:hAnsiTheme="majorHAnsi"/>
                <w:sz w:val="20"/>
                <w:szCs w:val="20"/>
                <w:lang w:val="es-MX"/>
              </w:rPr>
              <w:t xml:space="preserve">Su usted está enfermo o padece de ciertas condiciones medicas crónicas, podría tener más dificultad manteniendo su INR dentro de un espectro normal debido al incremento de estrés a su cuerpo.                   </w:t>
            </w:r>
          </w:p>
          <w:p w14:paraId="1A36B28C" w14:textId="77777777" w:rsidR="00726C3B" w:rsidRPr="00C162D9" w:rsidRDefault="00726C3B" w:rsidP="00726C3B">
            <w:pPr>
              <w:pStyle w:val="ListParagraph"/>
              <w:numPr>
                <w:ilvl w:val="0"/>
                <w:numId w:val="4"/>
              </w:numPr>
              <w:ind w:left="392"/>
              <w:rPr>
                <w:rFonts w:asciiTheme="majorHAnsi" w:hAnsiTheme="majorHAnsi"/>
                <w:sz w:val="20"/>
                <w:szCs w:val="20"/>
                <w:lang w:val="es-MX"/>
              </w:rPr>
            </w:pPr>
            <w:r w:rsidRPr="00C162D9">
              <w:rPr>
                <w:rFonts w:asciiTheme="majorHAnsi" w:hAnsiTheme="majorHAnsi"/>
                <w:sz w:val="20"/>
                <w:szCs w:val="20"/>
                <w:lang w:val="es-MX"/>
              </w:rPr>
              <w:t>Un INR inesperado puede ser debido a un resfrió, gripe, fiebre, diarrea o infección. Este cambio en el INR podría no presentarse hasta varios días después.</w:t>
            </w:r>
          </w:p>
          <w:p w14:paraId="3F6C6E37" w14:textId="77777777" w:rsidR="00726C3B" w:rsidRPr="00C162D9" w:rsidRDefault="00726C3B" w:rsidP="00726C3B">
            <w:pPr>
              <w:pStyle w:val="ListParagraph"/>
              <w:numPr>
                <w:ilvl w:val="0"/>
                <w:numId w:val="4"/>
              </w:numPr>
              <w:ind w:left="392"/>
              <w:rPr>
                <w:rFonts w:asciiTheme="majorHAnsi" w:hAnsiTheme="majorHAnsi"/>
                <w:sz w:val="20"/>
                <w:szCs w:val="20"/>
                <w:lang w:val="es-MX"/>
              </w:rPr>
            </w:pPr>
            <w:r w:rsidRPr="00C162D9">
              <w:rPr>
                <w:rFonts w:asciiTheme="majorHAnsi" w:hAnsiTheme="majorHAnsi"/>
                <w:sz w:val="20"/>
                <w:szCs w:val="20"/>
                <w:lang w:val="es-MX"/>
              </w:rPr>
              <w:t>Los resfríos y la gripe generalmente duran de 7 a 10 días y generalmente no se necesita ajustar la dosis.</w:t>
            </w:r>
          </w:p>
          <w:p w14:paraId="3DCD0727" w14:textId="77777777" w:rsidR="00726C3B" w:rsidRPr="00C162D9" w:rsidRDefault="00726C3B" w:rsidP="00726C3B">
            <w:pPr>
              <w:pStyle w:val="ListParagraph"/>
              <w:numPr>
                <w:ilvl w:val="0"/>
                <w:numId w:val="4"/>
              </w:numPr>
              <w:ind w:left="392"/>
              <w:rPr>
                <w:rFonts w:asciiTheme="majorHAnsi" w:hAnsiTheme="majorHAnsi"/>
                <w:sz w:val="20"/>
                <w:szCs w:val="20"/>
                <w:lang w:val="es-MX"/>
              </w:rPr>
            </w:pPr>
            <w:r w:rsidRPr="00C162D9">
              <w:rPr>
                <w:rFonts w:asciiTheme="majorHAnsi" w:hAnsiTheme="majorHAnsi"/>
                <w:sz w:val="20"/>
                <w:szCs w:val="20"/>
                <w:lang w:val="es-MX"/>
              </w:rPr>
              <w:t xml:space="preserve">Si a usted se le ha recetado cualquier antibióticoo usa cualquier producto sin receta médica, debe informarle a la clínica de anticoagulación antes de empezar a tomarlos. </w:t>
            </w:r>
          </w:p>
          <w:p w14:paraId="7D982E78" w14:textId="77777777" w:rsidR="00726C3B" w:rsidRPr="00C162D9" w:rsidRDefault="00726C3B" w:rsidP="00726C3B">
            <w:pPr>
              <w:pStyle w:val="ListParagraph"/>
              <w:numPr>
                <w:ilvl w:val="0"/>
                <w:numId w:val="4"/>
              </w:numPr>
              <w:ind w:left="392"/>
              <w:rPr>
                <w:rFonts w:asciiTheme="majorHAnsi" w:hAnsiTheme="majorHAnsi"/>
                <w:sz w:val="20"/>
                <w:szCs w:val="20"/>
                <w:lang w:val="es-MX"/>
              </w:rPr>
            </w:pPr>
            <w:r w:rsidRPr="00C162D9">
              <w:rPr>
                <w:rFonts w:asciiTheme="majorHAnsi" w:hAnsiTheme="majorHAnsi"/>
                <w:sz w:val="20"/>
                <w:szCs w:val="20"/>
                <w:lang w:val="es-MX"/>
              </w:rPr>
              <w:t>Déjele saber a su médico clínico si está planeando quedar embarazada ya que la Warfarina es contraindicada en el embarazo y necesitará tomar un medicamento diferente mientras esté embarazada.</w:t>
            </w:r>
          </w:p>
          <w:p w14:paraId="135FC17E" w14:textId="77777777" w:rsidR="00726C3B" w:rsidRPr="00560294" w:rsidRDefault="00726C3B" w:rsidP="00726C3B">
            <w:pPr>
              <w:ind w:left="392"/>
              <w:rPr>
                <w:rFonts w:asciiTheme="majorHAnsi" w:hAnsiTheme="majorHAnsi"/>
                <w:sz w:val="20"/>
                <w:szCs w:val="20"/>
                <w:lang w:val="es-ES"/>
              </w:rPr>
            </w:pPr>
          </w:p>
          <w:p w14:paraId="311AC98C" w14:textId="22CA4582" w:rsidR="00726C3B" w:rsidRPr="00DA0C97" w:rsidRDefault="00726C3B" w:rsidP="00726C3B">
            <w:pPr>
              <w:ind w:left="392"/>
              <w:jc w:val="center"/>
              <w:rPr>
                <w:rFonts w:asciiTheme="majorHAnsi" w:hAnsiTheme="majorHAnsi"/>
                <w:sz w:val="20"/>
                <w:szCs w:val="20"/>
                <w:lang w:val="es-MX"/>
              </w:rPr>
            </w:pPr>
          </w:p>
        </w:tc>
      </w:tr>
    </w:tbl>
    <w:p w14:paraId="3F07BC82" w14:textId="77777777" w:rsidR="00726C3B" w:rsidRDefault="00726C3B" w:rsidP="00D73795">
      <w:pPr>
        <w:pStyle w:val="BodyText"/>
        <w:spacing w:after="0"/>
        <w:ind w:left="360"/>
        <w:rPr>
          <w:rFonts w:ascii="Century Gothic" w:hAnsi="Century Gothic"/>
          <w:b/>
          <w:sz w:val="20"/>
          <w:szCs w:val="20"/>
        </w:rPr>
      </w:pPr>
    </w:p>
    <w:p w14:paraId="687FD2C0" w14:textId="77777777" w:rsidR="00726C3B" w:rsidRDefault="00726C3B" w:rsidP="00D73795">
      <w:pPr>
        <w:pStyle w:val="BodyText"/>
        <w:spacing w:after="0"/>
        <w:ind w:left="360"/>
        <w:rPr>
          <w:rFonts w:ascii="Century Gothic" w:hAnsi="Century Gothic"/>
          <w:b/>
          <w:sz w:val="20"/>
          <w:szCs w:val="20"/>
        </w:rPr>
      </w:pPr>
    </w:p>
    <w:p w14:paraId="311D614E" w14:textId="77777777" w:rsidR="00D73795" w:rsidRPr="00D73795" w:rsidRDefault="00D73795" w:rsidP="00D73795">
      <w:pPr>
        <w:pStyle w:val="BodyText"/>
        <w:spacing w:after="0"/>
        <w:ind w:left="360"/>
        <w:rPr>
          <w:rFonts w:ascii="Century Gothic" w:hAnsi="Century Gothic"/>
          <w:b/>
          <w:sz w:val="20"/>
          <w:szCs w:val="20"/>
        </w:rPr>
      </w:pPr>
      <w:r w:rsidRPr="00D73795">
        <w:rPr>
          <w:rFonts w:ascii="Century Gothic" w:hAnsi="Century Gothic"/>
          <w:b/>
          <w:sz w:val="20"/>
          <w:szCs w:val="20"/>
        </w:rPr>
        <w:t>Spanish to English</w:t>
      </w:r>
    </w:p>
    <w:p w14:paraId="4F2ACAD9" w14:textId="77777777" w:rsidR="00D73795" w:rsidRPr="00D73795" w:rsidRDefault="00D73795" w:rsidP="00D73795">
      <w:pPr>
        <w:pStyle w:val="BodyText"/>
        <w:spacing w:after="0"/>
        <w:ind w:left="360"/>
        <w:rPr>
          <w:rFonts w:ascii="Century Gothic" w:hAnsi="Century Gothic"/>
          <w:b/>
          <w:sz w:val="20"/>
          <w:szCs w:val="20"/>
        </w:rPr>
      </w:pPr>
      <w:r w:rsidRPr="00D73795">
        <w:rPr>
          <w:rFonts w:ascii="Century Gothic" w:hAnsi="Century Gothic"/>
          <w:b/>
          <w:sz w:val="20"/>
          <w:szCs w:val="20"/>
        </w:rPr>
        <w:t xml:space="preserve">Science/medical field </w:t>
      </w:r>
    </w:p>
    <w:p w14:paraId="37B4B4AF" w14:textId="77777777" w:rsidR="00D73795" w:rsidRPr="00D73795" w:rsidRDefault="00D73795" w:rsidP="00D73795">
      <w:pPr>
        <w:pStyle w:val="BodyText"/>
        <w:spacing w:after="0"/>
        <w:ind w:left="360"/>
        <w:rPr>
          <w:rFonts w:ascii="Century Gothic" w:hAnsi="Century Gothic"/>
          <w:b/>
          <w:sz w:val="20"/>
          <w:szCs w:val="20"/>
        </w:rPr>
      </w:pPr>
      <w:r w:rsidRPr="00D73795">
        <w:rPr>
          <w:rFonts w:ascii="Century Gothic" w:hAnsi="Century Gothic"/>
          <w:b/>
          <w:sz w:val="20"/>
          <w:szCs w:val="20"/>
        </w:rPr>
        <w:t>Training Manual, Joint Research Center of the European Commission (excerpt)</w:t>
      </w:r>
    </w:p>
    <w:p w14:paraId="2A846CDA" w14:textId="77777777" w:rsidR="00D73795" w:rsidRPr="00D73795" w:rsidRDefault="00D73795" w:rsidP="00D73795">
      <w:pPr>
        <w:pStyle w:val="BodyText"/>
        <w:ind w:left="360"/>
        <w:rPr>
          <w:rFonts w:ascii="Century Gothic" w:hAnsi="Century Gothic"/>
          <w:sz w:val="20"/>
          <w:szCs w:val="20"/>
        </w:rPr>
      </w:pPr>
    </w:p>
    <w:p w14:paraId="3550A16A" w14:textId="77777777" w:rsidR="00D73795" w:rsidRPr="00D73795" w:rsidRDefault="00D73795" w:rsidP="00D73795">
      <w:pPr>
        <w:pStyle w:val="BodyText"/>
        <w:ind w:left="360"/>
        <w:rPr>
          <w:rFonts w:ascii="Century Gothic" w:hAnsi="Century Gothic"/>
          <w:i/>
          <w:sz w:val="20"/>
          <w:szCs w:val="20"/>
          <w:lang w:val="es-ES"/>
        </w:rPr>
      </w:pPr>
      <w:proofErr w:type="spellStart"/>
      <w:r w:rsidRPr="00D73795">
        <w:rPr>
          <w:rFonts w:ascii="Century Gothic" w:hAnsi="Century Gothic"/>
          <w:i/>
          <w:sz w:val="20"/>
          <w:szCs w:val="20"/>
          <w:lang w:val="es-ES"/>
        </w:rPr>
        <w:t>Source</w:t>
      </w:r>
      <w:proofErr w:type="spellEnd"/>
      <w:r w:rsidRPr="00D73795">
        <w:rPr>
          <w:rFonts w:ascii="Century Gothic" w:hAnsi="Century Gothic"/>
          <w:i/>
          <w:sz w:val="20"/>
          <w:szCs w:val="20"/>
          <w:lang w:val="es-ES"/>
        </w:rPr>
        <w:t>:</w:t>
      </w:r>
    </w:p>
    <w:p w14:paraId="714D3E84" w14:textId="77777777" w:rsidR="00D73795" w:rsidRPr="00D73795" w:rsidRDefault="00D73795" w:rsidP="00D73795">
      <w:pPr>
        <w:pStyle w:val="BodyText"/>
        <w:ind w:left="360"/>
        <w:rPr>
          <w:rFonts w:ascii="Century Gothic" w:hAnsi="Century Gothic"/>
          <w:b/>
          <w:sz w:val="20"/>
          <w:szCs w:val="20"/>
          <w:lang w:val="es-ES"/>
        </w:rPr>
      </w:pPr>
      <w:r w:rsidRPr="00D73795">
        <w:rPr>
          <w:rFonts w:ascii="Century Gothic" w:hAnsi="Century Gothic"/>
          <w:b/>
          <w:sz w:val="20"/>
          <w:szCs w:val="20"/>
          <w:lang w:val="es-ES"/>
        </w:rPr>
        <w:t>El enfoque de las proteínas</w:t>
      </w:r>
    </w:p>
    <w:p w14:paraId="3B643415" w14:textId="77777777" w:rsidR="00D73795" w:rsidRPr="00D73795" w:rsidRDefault="00D73795" w:rsidP="00D73795">
      <w:pPr>
        <w:pStyle w:val="BodyText"/>
        <w:ind w:left="360"/>
        <w:rPr>
          <w:rFonts w:ascii="Century Gothic" w:hAnsi="Century Gothic"/>
          <w:sz w:val="20"/>
          <w:szCs w:val="20"/>
          <w:lang w:val="es-ES"/>
        </w:rPr>
      </w:pPr>
      <w:r w:rsidRPr="00D73795">
        <w:rPr>
          <w:rFonts w:ascii="Century Gothic" w:hAnsi="Century Gothic"/>
          <w:sz w:val="20"/>
          <w:szCs w:val="20"/>
          <w:lang w:val="es-ES"/>
        </w:rPr>
        <w:t>El método de ensayo de proteínas utiliza anticuerpos de la proteína de interés. La técnica ELISA detecta o mide la cantidad de proteína de interés en una muestra que puede contener otras muchas proteínas diferentes. Utiliza un anticuerpo para ligar la proteína específica, un segundo anticuerpo para amplificar la detección (fase optativa) y un conjugado de anticuerpo con una enzima, cuyo producto genera una reacción coloreada, que es fácil de observar y cuantificar comparando con una curva patrón de la proteína de interés.</w:t>
      </w:r>
      <w:r w:rsidRPr="00D73795">
        <w:rPr>
          <w:rFonts w:ascii="Century Gothic" w:hAnsi="Century Gothic"/>
          <w:sz w:val="20"/>
          <w:szCs w:val="20"/>
          <w:lang w:val="es-ES"/>
        </w:rPr>
        <w:tab/>
      </w:r>
    </w:p>
    <w:p w14:paraId="0E2ED349" w14:textId="77777777" w:rsidR="00D73795" w:rsidRPr="00D73795" w:rsidRDefault="00D73795" w:rsidP="00D73795">
      <w:pPr>
        <w:pStyle w:val="BodyText"/>
        <w:ind w:left="360"/>
        <w:rPr>
          <w:rFonts w:ascii="Century Gothic" w:hAnsi="Century Gothic"/>
          <w:sz w:val="20"/>
          <w:szCs w:val="20"/>
          <w:lang w:val="es-ES"/>
        </w:rPr>
      </w:pPr>
    </w:p>
    <w:p w14:paraId="356C6033" w14:textId="77777777" w:rsidR="00D73795" w:rsidRPr="00D73795" w:rsidRDefault="00D73795" w:rsidP="00D73795">
      <w:pPr>
        <w:pStyle w:val="BodyText"/>
        <w:ind w:left="360"/>
        <w:rPr>
          <w:rFonts w:ascii="Century Gothic" w:hAnsi="Century Gothic"/>
          <w:i/>
          <w:sz w:val="20"/>
          <w:szCs w:val="20"/>
        </w:rPr>
      </w:pPr>
      <w:r w:rsidRPr="00D73795">
        <w:rPr>
          <w:rFonts w:ascii="Century Gothic" w:hAnsi="Century Gothic"/>
          <w:i/>
          <w:sz w:val="20"/>
          <w:szCs w:val="20"/>
        </w:rPr>
        <w:t>Target:</w:t>
      </w:r>
    </w:p>
    <w:p w14:paraId="19B365B6" w14:textId="77777777" w:rsidR="00D73795" w:rsidRPr="00D73795" w:rsidRDefault="00D73795" w:rsidP="00D73795">
      <w:pPr>
        <w:pStyle w:val="BodyText"/>
        <w:ind w:left="360"/>
        <w:rPr>
          <w:rFonts w:ascii="Century Gothic" w:hAnsi="Century Gothic"/>
          <w:b/>
          <w:sz w:val="20"/>
          <w:szCs w:val="20"/>
        </w:rPr>
      </w:pPr>
      <w:r w:rsidRPr="00D73795">
        <w:rPr>
          <w:rFonts w:ascii="Century Gothic" w:hAnsi="Century Gothic"/>
          <w:b/>
          <w:sz w:val="20"/>
          <w:szCs w:val="20"/>
        </w:rPr>
        <w:t>Focus on Proteins</w:t>
      </w:r>
    </w:p>
    <w:p w14:paraId="1251C126" w14:textId="77777777" w:rsidR="00D73795" w:rsidRPr="00D73795" w:rsidRDefault="00D73795" w:rsidP="00D73795">
      <w:pPr>
        <w:pStyle w:val="BodyText"/>
        <w:ind w:left="360"/>
        <w:rPr>
          <w:rFonts w:ascii="Century Gothic" w:hAnsi="Century Gothic"/>
          <w:sz w:val="20"/>
          <w:szCs w:val="20"/>
        </w:rPr>
      </w:pPr>
      <w:r w:rsidRPr="00D73795">
        <w:rPr>
          <w:rFonts w:ascii="Century Gothic" w:hAnsi="Century Gothic"/>
          <w:sz w:val="20"/>
          <w:szCs w:val="20"/>
        </w:rPr>
        <w:t>The protein assay method uses antibodies from the protein of interest. The ELISA technique detects or measures the quantity of that protein in a sample that may contain many other different proteins. It uses an antibody to bind the specific protein, a second antibody to amplify detection (optional phase) and an antibody-enzyme conjugate, whose product generates a color reaction that is easy to observe and quantify by comparing it to a curve pattern of the protein.</w:t>
      </w:r>
    </w:p>
    <w:p w14:paraId="2AF4CDBD" w14:textId="5E21D26D" w:rsidR="000923BC" w:rsidRDefault="000923BC" w:rsidP="000923BC">
      <w:pPr>
        <w:pStyle w:val="BodyText"/>
        <w:spacing w:after="0"/>
        <w:ind w:left="360"/>
        <w:rPr>
          <w:rFonts w:ascii="Century Gothic" w:hAnsi="Century Gothic"/>
          <w:sz w:val="19"/>
          <w:szCs w:val="20"/>
        </w:rPr>
      </w:pPr>
    </w:p>
    <w:p w14:paraId="22785E13" w14:textId="77777777" w:rsidR="00474B0C" w:rsidRDefault="00474B0C" w:rsidP="000923BC">
      <w:pPr>
        <w:pStyle w:val="BodyText"/>
        <w:spacing w:after="0"/>
        <w:ind w:left="360"/>
        <w:rPr>
          <w:rFonts w:ascii="Century Gothic" w:hAnsi="Century Gothic"/>
          <w:sz w:val="19"/>
          <w:szCs w:val="20"/>
        </w:rPr>
      </w:pPr>
    </w:p>
    <w:p w14:paraId="7EBDC69B" w14:textId="77777777" w:rsidR="00474B0C" w:rsidRDefault="00474B0C" w:rsidP="000923BC">
      <w:pPr>
        <w:pStyle w:val="BodyText"/>
        <w:spacing w:after="0"/>
        <w:ind w:left="360"/>
        <w:rPr>
          <w:rFonts w:ascii="Century Gothic" w:hAnsi="Century Gothic"/>
          <w:sz w:val="19"/>
          <w:szCs w:val="20"/>
        </w:rPr>
      </w:pPr>
    </w:p>
    <w:sectPr w:rsidR="00474B0C" w:rsidSect="00162D1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4923A4"/>
    <w:multiLevelType w:val="hybridMultilevel"/>
    <w:tmpl w:val="28B04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40E7E"/>
    <w:multiLevelType w:val="hybridMultilevel"/>
    <w:tmpl w:val="435A6058"/>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 w15:restartNumberingAfterBreak="0">
    <w:nsid w:val="6B5324F2"/>
    <w:multiLevelType w:val="hybridMultilevel"/>
    <w:tmpl w:val="16A067C6"/>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 w15:restartNumberingAfterBreak="0">
    <w:nsid w:val="78A53576"/>
    <w:multiLevelType w:val="hybridMultilevel"/>
    <w:tmpl w:val="4AE0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AE8"/>
    <w:rsid w:val="00000ABA"/>
    <w:rsid w:val="0001554F"/>
    <w:rsid w:val="00016C85"/>
    <w:rsid w:val="00055EDC"/>
    <w:rsid w:val="000923BC"/>
    <w:rsid w:val="000A52E5"/>
    <w:rsid w:val="000B3366"/>
    <w:rsid w:val="000C0272"/>
    <w:rsid w:val="000E1F5F"/>
    <w:rsid w:val="000E713F"/>
    <w:rsid w:val="00123A6B"/>
    <w:rsid w:val="00162D17"/>
    <w:rsid w:val="001778D1"/>
    <w:rsid w:val="00195346"/>
    <w:rsid w:val="001D2D58"/>
    <w:rsid w:val="001E7393"/>
    <w:rsid w:val="00230AEB"/>
    <w:rsid w:val="00245BE6"/>
    <w:rsid w:val="0026385D"/>
    <w:rsid w:val="00286AF3"/>
    <w:rsid w:val="002A2ADD"/>
    <w:rsid w:val="002A34F0"/>
    <w:rsid w:val="002A352B"/>
    <w:rsid w:val="002D5120"/>
    <w:rsid w:val="002E4048"/>
    <w:rsid w:val="002F4AE8"/>
    <w:rsid w:val="002F619D"/>
    <w:rsid w:val="00301BCF"/>
    <w:rsid w:val="00305CFB"/>
    <w:rsid w:val="003060BC"/>
    <w:rsid w:val="00335360"/>
    <w:rsid w:val="00373933"/>
    <w:rsid w:val="00393561"/>
    <w:rsid w:val="00393A78"/>
    <w:rsid w:val="00396FB4"/>
    <w:rsid w:val="003F204C"/>
    <w:rsid w:val="0040424F"/>
    <w:rsid w:val="004042FE"/>
    <w:rsid w:val="00404C5A"/>
    <w:rsid w:val="00440ACA"/>
    <w:rsid w:val="0044773A"/>
    <w:rsid w:val="00467819"/>
    <w:rsid w:val="0047447A"/>
    <w:rsid w:val="00474B0C"/>
    <w:rsid w:val="004923D6"/>
    <w:rsid w:val="004A3478"/>
    <w:rsid w:val="004A764B"/>
    <w:rsid w:val="004B32A4"/>
    <w:rsid w:val="004D0250"/>
    <w:rsid w:val="004E66D9"/>
    <w:rsid w:val="005053FB"/>
    <w:rsid w:val="005329D9"/>
    <w:rsid w:val="0054520B"/>
    <w:rsid w:val="005A79A3"/>
    <w:rsid w:val="005C20D3"/>
    <w:rsid w:val="005C315E"/>
    <w:rsid w:val="005D602A"/>
    <w:rsid w:val="005F16E5"/>
    <w:rsid w:val="006138AF"/>
    <w:rsid w:val="00627A61"/>
    <w:rsid w:val="0065126E"/>
    <w:rsid w:val="006669CD"/>
    <w:rsid w:val="00686814"/>
    <w:rsid w:val="006A7E08"/>
    <w:rsid w:val="006F23F1"/>
    <w:rsid w:val="00723690"/>
    <w:rsid w:val="00724E61"/>
    <w:rsid w:val="00726C3B"/>
    <w:rsid w:val="0073587F"/>
    <w:rsid w:val="0076324C"/>
    <w:rsid w:val="00782CFD"/>
    <w:rsid w:val="0078444F"/>
    <w:rsid w:val="007D432E"/>
    <w:rsid w:val="00805714"/>
    <w:rsid w:val="0080588B"/>
    <w:rsid w:val="00830844"/>
    <w:rsid w:val="00853651"/>
    <w:rsid w:val="00861C2D"/>
    <w:rsid w:val="00861E6B"/>
    <w:rsid w:val="008649D0"/>
    <w:rsid w:val="00882E66"/>
    <w:rsid w:val="00883C66"/>
    <w:rsid w:val="008A1796"/>
    <w:rsid w:val="008B364D"/>
    <w:rsid w:val="0091148B"/>
    <w:rsid w:val="009536F6"/>
    <w:rsid w:val="00973AE1"/>
    <w:rsid w:val="009746E3"/>
    <w:rsid w:val="00993678"/>
    <w:rsid w:val="00A21260"/>
    <w:rsid w:val="00A554C5"/>
    <w:rsid w:val="00A92A09"/>
    <w:rsid w:val="00A9780B"/>
    <w:rsid w:val="00AC6AD2"/>
    <w:rsid w:val="00AD250A"/>
    <w:rsid w:val="00B0265C"/>
    <w:rsid w:val="00B443A3"/>
    <w:rsid w:val="00B80F2F"/>
    <w:rsid w:val="00B82A3E"/>
    <w:rsid w:val="00BD3097"/>
    <w:rsid w:val="00BE2735"/>
    <w:rsid w:val="00C44C28"/>
    <w:rsid w:val="00C60B27"/>
    <w:rsid w:val="00C634AA"/>
    <w:rsid w:val="00C70503"/>
    <w:rsid w:val="00C72801"/>
    <w:rsid w:val="00CA494F"/>
    <w:rsid w:val="00CA6C24"/>
    <w:rsid w:val="00CA73A9"/>
    <w:rsid w:val="00CE3E35"/>
    <w:rsid w:val="00D73795"/>
    <w:rsid w:val="00D858AB"/>
    <w:rsid w:val="00D97F16"/>
    <w:rsid w:val="00DA49A9"/>
    <w:rsid w:val="00DA5E56"/>
    <w:rsid w:val="00E03966"/>
    <w:rsid w:val="00E30085"/>
    <w:rsid w:val="00E372CA"/>
    <w:rsid w:val="00E56E47"/>
    <w:rsid w:val="00E61CC4"/>
    <w:rsid w:val="00EC7C05"/>
    <w:rsid w:val="00F21BF7"/>
    <w:rsid w:val="00F37706"/>
    <w:rsid w:val="00F94E1F"/>
    <w:rsid w:val="00FE2C16"/>
    <w:rsid w:val="00FE45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E0F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B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301BCF"/>
    <w:rPr>
      <w:rFonts w:cs="Times New Roman"/>
      <w:i/>
      <w:iCs/>
    </w:rPr>
  </w:style>
  <w:style w:type="paragraph" w:styleId="BodyText">
    <w:name w:val="Body Text"/>
    <w:basedOn w:val="Normal"/>
    <w:link w:val="BodyTextChar"/>
    <w:uiPriority w:val="99"/>
    <w:rsid w:val="00301BCF"/>
    <w:pPr>
      <w:spacing w:after="120"/>
    </w:pPr>
  </w:style>
  <w:style w:type="character" w:customStyle="1" w:styleId="BodyTextChar">
    <w:name w:val="Body Text Char"/>
    <w:basedOn w:val="DefaultParagraphFont"/>
    <w:link w:val="BodyText"/>
    <w:uiPriority w:val="99"/>
    <w:semiHidden/>
    <w:rsid w:val="004D0250"/>
    <w:rPr>
      <w:rFonts w:cs="Times New Roman"/>
      <w:sz w:val="24"/>
    </w:rPr>
  </w:style>
  <w:style w:type="paragraph" w:styleId="ListParagraph">
    <w:name w:val="List Paragraph"/>
    <w:basedOn w:val="Normal"/>
    <w:uiPriority w:val="34"/>
    <w:qFormat/>
    <w:rsid w:val="00726C3B"/>
    <w:pPr>
      <w:ind w:left="720"/>
      <w:contextualSpacing/>
    </w:pPr>
    <w:rPr>
      <w:rFonts w:eastAsiaTheme="minorEastAsia"/>
    </w:rPr>
  </w:style>
  <w:style w:type="table" w:styleId="TableGrid">
    <w:name w:val="Table Grid"/>
    <w:basedOn w:val="TableNormal"/>
    <w:uiPriority w:val="59"/>
    <w:rsid w:val="00726C3B"/>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30992">
      <w:bodyDiv w:val="1"/>
      <w:marLeft w:val="0"/>
      <w:marRight w:val="0"/>
      <w:marTop w:val="0"/>
      <w:marBottom w:val="0"/>
      <w:divBdr>
        <w:top w:val="none" w:sz="0" w:space="0" w:color="auto"/>
        <w:left w:val="none" w:sz="0" w:space="0" w:color="auto"/>
        <w:bottom w:val="none" w:sz="0" w:space="0" w:color="auto"/>
        <w:right w:val="none" w:sz="0" w:space="0" w:color="auto"/>
      </w:divBdr>
    </w:div>
    <w:div w:id="21134280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Sir or Madam:</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Abita Roger</dc:creator>
  <cp:keywords/>
  <cp:lastModifiedBy>rosalbaroger@yahoo.com</cp:lastModifiedBy>
  <cp:revision>11</cp:revision>
  <cp:lastPrinted>2018-05-04T17:06:00Z</cp:lastPrinted>
  <dcterms:created xsi:type="dcterms:W3CDTF">2018-07-03T17:55:00Z</dcterms:created>
  <dcterms:modified xsi:type="dcterms:W3CDTF">2018-09-12T21:03:00Z</dcterms:modified>
</cp:coreProperties>
</file>