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7A28" w14:textId="44658051" w:rsidR="00144E03" w:rsidRPr="003B0C7B" w:rsidRDefault="00F2616E" w:rsidP="003B0C7B">
      <w:pPr>
        <w:rPr>
          <w:rFonts w:asciiTheme="minorHAnsi" w:hAnsiTheme="minorHAnsi"/>
          <w:b/>
          <w:bCs/>
          <w:color w:val="000000"/>
          <w:sz w:val="40"/>
          <w:szCs w:val="40"/>
          <w:lang w:val="es-CL"/>
        </w:rPr>
      </w:pPr>
      <w:r w:rsidRPr="003B0C7B">
        <w:rPr>
          <w:rFonts w:asciiTheme="minorHAnsi" w:hAnsiTheme="minorHAnsi"/>
          <w:b/>
          <w:bCs/>
          <w:color w:val="000000"/>
          <w:sz w:val="40"/>
          <w:szCs w:val="40"/>
          <w:lang w:val="es-CL"/>
        </w:rPr>
        <w:t>Ewa Loumbée-Mc</w:t>
      </w:r>
      <w:r w:rsidR="00455F49" w:rsidRPr="003B0C7B">
        <w:rPr>
          <w:rFonts w:asciiTheme="minorHAnsi" w:hAnsiTheme="minorHAnsi"/>
          <w:b/>
          <w:bCs/>
          <w:color w:val="000000"/>
          <w:sz w:val="40"/>
          <w:szCs w:val="40"/>
          <w:lang w:val="es-CL"/>
        </w:rPr>
        <w:t xml:space="preserve"> </w:t>
      </w:r>
      <w:r w:rsidRPr="003B0C7B">
        <w:rPr>
          <w:rFonts w:asciiTheme="minorHAnsi" w:hAnsiTheme="minorHAnsi"/>
          <w:b/>
          <w:bCs/>
          <w:color w:val="000000"/>
          <w:sz w:val="40"/>
          <w:szCs w:val="40"/>
          <w:lang w:val="es-CL"/>
        </w:rPr>
        <w:t>Cabe</w:t>
      </w:r>
    </w:p>
    <w:p w14:paraId="1B7044E6" w14:textId="2C4F6BD7" w:rsidR="00F2616E" w:rsidRPr="003B0C7B" w:rsidRDefault="004D6F34" w:rsidP="003B0C7B">
      <w:pPr>
        <w:rPr>
          <w:rFonts w:asciiTheme="minorHAnsi" w:hAnsiTheme="minorHAnsi"/>
          <w:bCs/>
          <w:color w:val="000000"/>
          <w:lang w:val="es-CL"/>
        </w:rPr>
      </w:pPr>
      <w:r>
        <w:rPr>
          <w:rFonts w:asciiTheme="minorHAnsi" w:hAnsiTheme="minorHAnsi"/>
          <w:bCs/>
          <w:color w:val="000000"/>
          <w:lang w:val="es-CL"/>
        </w:rPr>
        <w:t>1 Silchester Wood, Glenageary, Co. Dublin A96T1D7, Ireland</w:t>
      </w:r>
    </w:p>
    <w:p w14:paraId="3E157D52" w14:textId="2B9DB5D7" w:rsidR="004D6F34" w:rsidRDefault="004D6F34" w:rsidP="004D6F34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Mobile: +353879818232</w:t>
      </w:r>
    </w:p>
    <w:p w14:paraId="5C55C24F" w14:textId="77777777" w:rsidR="00B90557" w:rsidRPr="00CE5147" w:rsidRDefault="00B90557" w:rsidP="004D6F34">
      <w:pPr>
        <w:rPr>
          <w:rFonts w:asciiTheme="minorHAnsi" w:hAnsiTheme="minorHAnsi"/>
          <w:bCs/>
          <w:color w:val="000000"/>
        </w:rPr>
      </w:pPr>
    </w:p>
    <w:p w14:paraId="353B1A67" w14:textId="77777777" w:rsidR="004D6F34" w:rsidRPr="00CE5147" w:rsidRDefault="004D6F34" w:rsidP="004D6F34">
      <w:pPr>
        <w:rPr>
          <w:rFonts w:asciiTheme="minorHAnsi" w:hAnsiTheme="minorHAnsi"/>
          <w:bCs/>
          <w:color w:val="000000"/>
        </w:rPr>
      </w:pPr>
      <w:r w:rsidRPr="00CE5147">
        <w:rPr>
          <w:rFonts w:asciiTheme="minorHAnsi" w:hAnsiTheme="minorHAnsi"/>
          <w:bCs/>
          <w:color w:val="000000"/>
        </w:rPr>
        <w:t>e</w:t>
      </w:r>
      <w:r>
        <w:rPr>
          <w:rFonts w:asciiTheme="minorHAnsi" w:hAnsiTheme="minorHAnsi"/>
          <w:bCs/>
          <w:color w:val="000000"/>
        </w:rPr>
        <w:t>waloumbee@gazeta.pl</w:t>
      </w:r>
    </w:p>
    <w:p w14:paraId="5E929920" w14:textId="77777777" w:rsidR="007F0BF0" w:rsidRPr="003B0C7B" w:rsidRDefault="007F0BF0" w:rsidP="003B0C7B">
      <w:pPr>
        <w:rPr>
          <w:rFonts w:asciiTheme="minorHAnsi" w:hAnsiTheme="minorHAnsi"/>
          <w:bCs/>
          <w:color w:val="000000"/>
        </w:rPr>
      </w:pPr>
      <w:r w:rsidRPr="003B0C7B">
        <w:rPr>
          <w:rFonts w:asciiTheme="minorHAnsi" w:hAnsiTheme="minorHAnsi"/>
          <w:bCs/>
          <w:color w:val="000000"/>
        </w:rPr>
        <w:t>Nationality: Polish-Irish</w:t>
      </w:r>
    </w:p>
    <w:p w14:paraId="170FD801" w14:textId="77777777" w:rsidR="00302A9D" w:rsidRDefault="00302A9D" w:rsidP="003B0C7B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55DE64CB" w14:textId="4FCDB60F" w:rsidR="00302A9D" w:rsidRPr="003B0C7B" w:rsidRDefault="00302A9D" w:rsidP="003B0C7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</w:pPr>
      <w:r w:rsidRPr="003B0C7B"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>Profile</w:t>
      </w:r>
    </w:p>
    <w:p w14:paraId="25962610" w14:textId="005F7D51" w:rsidR="00697145" w:rsidRPr="003B0C7B" w:rsidRDefault="00425A7F" w:rsidP="003B0C7B">
      <w:pPr>
        <w:jc w:val="both"/>
        <w:rPr>
          <w:rFonts w:asciiTheme="minorHAnsi" w:hAnsiTheme="minorHAnsi"/>
          <w:bCs/>
          <w:i/>
          <w:color w:val="000000"/>
        </w:rPr>
      </w:pPr>
      <w:r w:rsidRPr="001640B4">
        <w:rPr>
          <w:rFonts w:asciiTheme="minorHAnsi" w:hAnsiTheme="minorHAnsi"/>
          <w:bCs/>
          <w:i/>
          <w:color w:val="000000"/>
        </w:rPr>
        <w:t xml:space="preserve">Senior translator and interpreter </w:t>
      </w:r>
      <w:r w:rsidR="00302A9D" w:rsidRPr="00302A9D">
        <w:rPr>
          <w:rFonts w:asciiTheme="minorHAnsi" w:hAnsiTheme="minorHAnsi"/>
          <w:bCs/>
          <w:i/>
          <w:color w:val="000000"/>
        </w:rPr>
        <w:t>specialis</w:t>
      </w:r>
      <w:r w:rsidRPr="003B0C7B">
        <w:rPr>
          <w:rFonts w:asciiTheme="minorHAnsi" w:hAnsiTheme="minorHAnsi"/>
          <w:bCs/>
          <w:i/>
          <w:color w:val="000000"/>
        </w:rPr>
        <w:t xml:space="preserve">ed in the translation of legal, economic and business texts. Regular </w:t>
      </w:r>
      <w:r w:rsidR="008A5966">
        <w:rPr>
          <w:rFonts w:asciiTheme="minorHAnsi" w:hAnsiTheme="minorHAnsi"/>
          <w:bCs/>
          <w:i/>
          <w:color w:val="000000"/>
        </w:rPr>
        <w:t>t</w:t>
      </w:r>
      <w:r w:rsidRPr="003B0C7B">
        <w:rPr>
          <w:rFonts w:asciiTheme="minorHAnsi" w:hAnsiTheme="minorHAnsi"/>
          <w:bCs/>
          <w:i/>
          <w:color w:val="000000"/>
        </w:rPr>
        <w:t>ranslator for the European Commission</w:t>
      </w:r>
      <w:r w:rsidR="003B0C7B">
        <w:rPr>
          <w:rFonts w:asciiTheme="minorHAnsi" w:hAnsiTheme="minorHAnsi"/>
          <w:bCs/>
          <w:i/>
          <w:color w:val="000000"/>
        </w:rPr>
        <w:t xml:space="preserve"> (</w:t>
      </w:r>
      <w:r w:rsidR="0044639B">
        <w:rPr>
          <w:rFonts w:asciiTheme="minorHAnsi" w:hAnsiTheme="minorHAnsi"/>
          <w:bCs/>
          <w:i/>
          <w:color w:val="000000"/>
        </w:rPr>
        <w:t>for 10 years No 1 or 2 in the r</w:t>
      </w:r>
      <w:r w:rsidR="003B0C7B">
        <w:rPr>
          <w:rFonts w:asciiTheme="minorHAnsi" w:hAnsiTheme="minorHAnsi"/>
          <w:bCs/>
          <w:i/>
          <w:color w:val="000000"/>
        </w:rPr>
        <w:t xml:space="preserve">anking of </w:t>
      </w:r>
      <w:r w:rsidR="0044639B">
        <w:rPr>
          <w:rFonts w:asciiTheme="minorHAnsi" w:hAnsiTheme="minorHAnsi"/>
          <w:bCs/>
          <w:i/>
          <w:color w:val="000000"/>
        </w:rPr>
        <w:t>freelance Polish</w:t>
      </w:r>
      <w:r w:rsidR="008A5966">
        <w:rPr>
          <w:rFonts w:asciiTheme="minorHAnsi" w:hAnsiTheme="minorHAnsi"/>
          <w:bCs/>
          <w:i/>
          <w:color w:val="000000"/>
        </w:rPr>
        <w:t>-</w:t>
      </w:r>
      <w:r w:rsidR="0044639B">
        <w:rPr>
          <w:rFonts w:asciiTheme="minorHAnsi" w:hAnsiTheme="minorHAnsi"/>
          <w:bCs/>
          <w:i/>
          <w:color w:val="000000"/>
        </w:rPr>
        <w:t>to</w:t>
      </w:r>
      <w:r w:rsidR="008A5966">
        <w:rPr>
          <w:rFonts w:asciiTheme="minorHAnsi" w:hAnsiTheme="minorHAnsi"/>
          <w:bCs/>
          <w:i/>
          <w:color w:val="000000"/>
        </w:rPr>
        <w:t>-</w:t>
      </w:r>
      <w:r w:rsidR="0044639B">
        <w:rPr>
          <w:rFonts w:asciiTheme="minorHAnsi" w:hAnsiTheme="minorHAnsi"/>
          <w:bCs/>
          <w:i/>
          <w:color w:val="000000"/>
        </w:rPr>
        <w:t>English translators working for the Commission’s DGT)</w:t>
      </w:r>
      <w:r w:rsidRPr="003B0C7B">
        <w:rPr>
          <w:rFonts w:asciiTheme="minorHAnsi" w:hAnsiTheme="minorHAnsi"/>
          <w:bCs/>
          <w:i/>
          <w:color w:val="000000"/>
        </w:rPr>
        <w:t>. Fluent in English, French, Polish</w:t>
      </w:r>
      <w:r w:rsidR="00302A9D">
        <w:rPr>
          <w:rFonts w:asciiTheme="minorHAnsi" w:hAnsiTheme="minorHAnsi"/>
          <w:bCs/>
          <w:i/>
          <w:color w:val="000000"/>
        </w:rPr>
        <w:t>,</w:t>
      </w:r>
      <w:r w:rsidRPr="003B0C7B">
        <w:rPr>
          <w:rFonts w:asciiTheme="minorHAnsi" w:hAnsiTheme="minorHAnsi"/>
          <w:bCs/>
          <w:i/>
          <w:color w:val="000000"/>
        </w:rPr>
        <w:t xml:space="preserve"> and Russian. </w:t>
      </w:r>
      <w:r w:rsidR="001640B4">
        <w:rPr>
          <w:rFonts w:asciiTheme="minorHAnsi" w:hAnsiTheme="minorHAnsi"/>
          <w:bCs/>
          <w:i/>
          <w:color w:val="000000"/>
        </w:rPr>
        <w:t>SDL Trados (Studio 2015</w:t>
      </w:r>
      <w:r w:rsidR="0044639B">
        <w:rPr>
          <w:rFonts w:asciiTheme="minorHAnsi" w:hAnsiTheme="minorHAnsi"/>
          <w:bCs/>
          <w:i/>
          <w:color w:val="000000"/>
        </w:rPr>
        <w:t>)</w:t>
      </w:r>
      <w:r w:rsidR="001640B4">
        <w:rPr>
          <w:rFonts w:asciiTheme="minorHAnsi" w:hAnsiTheme="minorHAnsi"/>
          <w:bCs/>
          <w:i/>
          <w:color w:val="000000"/>
        </w:rPr>
        <w:t xml:space="preserve"> user.</w:t>
      </w:r>
      <w:r w:rsidRPr="003B0C7B">
        <w:rPr>
          <w:rFonts w:asciiTheme="minorHAnsi" w:hAnsiTheme="minorHAnsi"/>
          <w:bCs/>
          <w:i/>
          <w:color w:val="000000"/>
        </w:rPr>
        <w:t xml:space="preserve"> </w:t>
      </w:r>
    </w:p>
    <w:p w14:paraId="2A8ACF94" w14:textId="77777777" w:rsidR="00144E03" w:rsidRDefault="00144E03" w:rsidP="00BA56E2">
      <w:pPr>
        <w:jc w:val="both"/>
        <w:rPr>
          <w:rFonts w:asciiTheme="minorHAnsi" w:hAnsiTheme="minorHAnsi"/>
          <w:u w:val="single"/>
        </w:rPr>
      </w:pPr>
    </w:p>
    <w:p w14:paraId="2A4A3104" w14:textId="77777777" w:rsidR="00463C5E" w:rsidRPr="003B0C7B" w:rsidRDefault="00463C5E" w:rsidP="00463C5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3B0C7B"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>Languages</w:t>
      </w:r>
    </w:p>
    <w:p w14:paraId="729FE03C" w14:textId="77777777" w:rsidR="00144E03" w:rsidRPr="00822A6A" w:rsidRDefault="00144E03" w:rsidP="00BA56E2">
      <w:pPr>
        <w:jc w:val="both"/>
        <w:rPr>
          <w:rFonts w:asciiTheme="minorHAnsi" w:hAnsiTheme="minorHAnsi" w:cs="TimesNewRoma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225"/>
        <w:gridCol w:w="1184"/>
        <w:gridCol w:w="1340"/>
        <w:gridCol w:w="1328"/>
        <w:gridCol w:w="1198"/>
        <w:gridCol w:w="1288"/>
      </w:tblGrid>
      <w:tr w:rsidR="00463C5E" w:rsidRPr="00822A6A" w14:paraId="609AC968" w14:textId="77777777" w:rsidTr="003B0C7B">
        <w:tc>
          <w:tcPr>
            <w:tcW w:w="1293" w:type="dxa"/>
          </w:tcPr>
          <w:p w14:paraId="7A6A57B4" w14:textId="77777777" w:rsidR="00463C5E" w:rsidRPr="00822A6A" w:rsidRDefault="00463C5E" w:rsidP="00BA56E2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1225" w:type="dxa"/>
          </w:tcPr>
          <w:p w14:paraId="5CB3829C" w14:textId="77777777" w:rsidR="00463C5E" w:rsidRPr="00822A6A" w:rsidRDefault="00463C5E" w:rsidP="00BA56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</w:t>
            </w:r>
          </w:p>
        </w:tc>
        <w:tc>
          <w:tcPr>
            <w:tcW w:w="1184" w:type="dxa"/>
          </w:tcPr>
          <w:p w14:paraId="6DA67C00" w14:textId="77777777" w:rsidR="00463C5E" w:rsidRPr="00822A6A" w:rsidRDefault="00463C5E" w:rsidP="00BA56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Polish </w:t>
            </w:r>
          </w:p>
        </w:tc>
        <w:tc>
          <w:tcPr>
            <w:tcW w:w="1340" w:type="dxa"/>
          </w:tcPr>
          <w:p w14:paraId="26F00A55" w14:textId="77777777" w:rsidR="00463C5E" w:rsidRPr="00822A6A" w:rsidRDefault="00463C5E" w:rsidP="00BA56E2">
            <w:pPr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French</w:t>
            </w:r>
          </w:p>
        </w:tc>
        <w:tc>
          <w:tcPr>
            <w:tcW w:w="1328" w:type="dxa"/>
          </w:tcPr>
          <w:p w14:paraId="61C91BF2" w14:textId="77777777" w:rsidR="00463C5E" w:rsidRPr="00822A6A" w:rsidRDefault="00463C5E" w:rsidP="00BA56E2">
            <w:pPr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Russian</w:t>
            </w:r>
          </w:p>
        </w:tc>
        <w:tc>
          <w:tcPr>
            <w:tcW w:w="1198" w:type="dxa"/>
          </w:tcPr>
          <w:p w14:paraId="7B41EE2C" w14:textId="77777777" w:rsidR="00463C5E" w:rsidRPr="00822A6A" w:rsidRDefault="00463C5E" w:rsidP="00BA56E2">
            <w:pPr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Slovene</w:t>
            </w:r>
          </w:p>
        </w:tc>
        <w:tc>
          <w:tcPr>
            <w:tcW w:w="1288" w:type="dxa"/>
          </w:tcPr>
          <w:p w14:paraId="2B5B1754" w14:textId="77777777" w:rsidR="00463C5E" w:rsidRPr="00822A6A" w:rsidRDefault="00463C5E" w:rsidP="00BA56E2">
            <w:pPr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Swedish</w:t>
            </w:r>
          </w:p>
        </w:tc>
      </w:tr>
      <w:tr w:rsidR="00CF3B1C" w:rsidRPr="00822A6A" w14:paraId="092FF9C9" w14:textId="77777777" w:rsidTr="003B0C7B">
        <w:tc>
          <w:tcPr>
            <w:tcW w:w="1293" w:type="dxa"/>
          </w:tcPr>
          <w:p w14:paraId="2D2D7718" w14:textId="77777777" w:rsidR="00CF3B1C" w:rsidRPr="00822A6A" w:rsidRDefault="00CF3B1C" w:rsidP="00CF3B1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 w:cs="TimesNewRoman"/>
                <w:color w:val="000000"/>
                <w:sz w:val="20"/>
                <w:szCs w:val="20"/>
                <w:lang w:val="en-US"/>
              </w:rPr>
              <w:t>R</w:t>
            </w:r>
            <w:r w:rsidRPr="00822A6A">
              <w:rPr>
                <w:rFonts w:asciiTheme="minorHAnsi" w:hAnsiTheme="minorHAnsi" w:cs="TimesNewRoman"/>
                <w:color w:val="000000"/>
                <w:sz w:val="16"/>
                <w:szCs w:val="16"/>
                <w:lang w:val="en-US"/>
              </w:rPr>
              <w:t>EADING</w:t>
            </w:r>
          </w:p>
        </w:tc>
        <w:tc>
          <w:tcPr>
            <w:tcW w:w="1225" w:type="dxa"/>
          </w:tcPr>
          <w:p w14:paraId="443EA52A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</w:t>
            </w:r>
          </w:p>
        </w:tc>
        <w:tc>
          <w:tcPr>
            <w:tcW w:w="1184" w:type="dxa"/>
          </w:tcPr>
          <w:p w14:paraId="3253271B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</w:t>
            </w:r>
          </w:p>
        </w:tc>
        <w:tc>
          <w:tcPr>
            <w:tcW w:w="1340" w:type="dxa"/>
          </w:tcPr>
          <w:p w14:paraId="3B101166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excellent</w:t>
            </w:r>
          </w:p>
        </w:tc>
        <w:tc>
          <w:tcPr>
            <w:tcW w:w="1328" w:type="dxa"/>
          </w:tcPr>
          <w:p w14:paraId="727840AE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excellent</w:t>
            </w:r>
          </w:p>
        </w:tc>
        <w:tc>
          <w:tcPr>
            <w:tcW w:w="1198" w:type="dxa"/>
          </w:tcPr>
          <w:p w14:paraId="0A56501F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good</w:t>
            </w:r>
          </w:p>
        </w:tc>
        <w:tc>
          <w:tcPr>
            <w:tcW w:w="1288" w:type="dxa"/>
          </w:tcPr>
          <w:p w14:paraId="2C4C60F2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good</w:t>
            </w:r>
          </w:p>
        </w:tc>
      </w:tr>
      <w:tr w:rsidR="00CF3B1C" w:rsidRPr="00822A6A" w14:paraId="3F319F85" w14:textId="77777777" w:rsidTr="003B0C7B">
        <w:tc>
          <w:tcPr>
            <w:tcW w:w="1293" w:type="dxa"/>
          </w:tcPr>
          <w:p w14:paraId="108E4DA5" w14:textId="0179B91B" w:rsidR="00CF3B1C" w:rsidRPr="00822A6A" w:rsidRDefault="00CF3B1C" w:rsidP="00CF3B1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 w:cs="TimesNewRoman"/>
                <w:color w:val="000000"/>
                <w:sz w:val="20"/>
                <w:szCs w:val="20"/>
                <w:lang w:val="en-US"/>
              </w:rPr>
              <w:t>W</w:t>
            </w:r>
            <w:r w:rsidRPr="00822A6A">
              <w:rPr>
                <w:rFonts w:asciiTheme="minorHAnsi" w:hAnsiTheme="minorHAnsi" w:cs="TimesNewRoman"/>
                <w:color w:val="000000"/>
                <w:sz w:val="16"/>
                <w:szCs w:val="16"/>
                <w:lang w:val="en-US"/>
              </w:rPr>
              <w:t>RITING</w:t>
            </w:r>
          </w:p>
        </w:tc>
        <w:tc>
          <w:tcPr>
            <w:tcW w:w="1225" w:type="dxa"/>
          </w:tcPr>
          <w:p w14:paraId="3E455A34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</w:t>
            </w:r>
          </w:p>
        </w:tc>
        <w:tc>
          <w:tcPr>
            <w:tcW w:w="1184" w:type="dxa"/>
          </w:tcPr>
          <w:p w14:paraId="05A25DA0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</w:t>
            </w:r>
          </w:p>
        </w:tc>
        <w:tc>
          <w:tcPr>
            <w:tcW w:w="1340" w:type="dxa"/>
          </w:tcPr>
          <w:p w14:paraId="40EE89B5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excellent</w:t>
            </w:r>
          </w:p>
        </w:tc>
        <w:tc>
          <w:tcPr>
            <w:tcW w:w="1328" w:type="dxa"/>
          </w:tcPr>
          <w:p w14:paraId="1A25C2A4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very good</w:t>
            </w:r>
          </w:p>
        </w:tc>
        <w:tc>
          <w:tcPr>
            <w:tcW w:w="1198" w:type="dxa"/>
          </w:tcPr>
          <w:p w14:paraId="35A8D7E8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fair</w:t>
            </w:r>
          </w:p>
        </w:tc>
        <w:tc>
          <w:tcPr>
            <w:tcW w:w="1288" w:type="dxa"/>
          </w:tcPr>
          <w:p w14:paraId="296FC051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fair</w:t>
            </w:r>
          </w:p>
        </w:tc>
      </w:tr>
      <w:tr w:rsidR="00CF3B1C" w:rsidRPr="00822A6A" w14:paraId="6B306EDB" w14:textId="77777777" w:rsidTr="003B0C7B">
        <w:tc>
          <w:tcPr>
            <w:tcW w:w="1293" w:type="dxa"/>
          </w:tcPr>
          <w:p w14:paraId="6DC17EB7" w14:textId="77777777" w:rsidR="00CF3B1C" w:rsidRPr="00822A6A" w:rsidRDefault="00CF3B1C" w:rsidP="00CF3B1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 w:cs="TimesNewRoman"/>
                <w:color w:val="000000"/>
                <w:sz w:val="20"/>
                <w:szCs w:val="20"/>
                <w:lang w:val="en-US"/>
              </w:rPr>
              <w:t>S</w:t>
            </w:r>
            <w:r w:rsidRPr="00822A6A">
              <w:rPr>
                <w:rFonts w:asciiTheme="minorHAnsi" w:hAnsiTheme="minorHAnsi" w:cs="TimesNewRoman"/>
                <w:color w:val="000000"/>
                <w:sz w:val="16"/>
                <w:szCs w:val="16"/>
                <w:lang w:val="en-US"/>
              </w:rPr>
              <w:t>PEAKING</w:t>
            </w:r>
          </w:p>
        </w:tc>
        <w:tc>
          <w:tcPr>
            <w:tcW w:w="1225" w:type="dxa"/>
          </w:tcPr>
          <w:p w14:paraId="332724AC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</w:t>
            </w:r>
          </w:p>
        </w:tc>
        <w:tc>
          <w:tcPr>
            <w:tcW w:w="1184" w:type="dxa"/>
          </w:tcPr>
          <w:p w14:paraId="7FB6AD6D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</w:t>
            </w:r>
          </w:p>
        </w:tc>
        <w:tc>
          <w:tcPr>
            <w:tcW w:w="1340" w:type="dxa"/>
          </w:tcPr>
          <w:p w14:paraId="1E2831B9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excellent</w:t>
            </w:r>
          </w:p>
        </w:tc>
        <w:tc>
          <w:tcPr>
            <w:tcW w:w="1328" w:type="dxa"/>
          </w:tcPr>
          <w:p w14:paraId="07085B41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excellent</w:t>
            </w:r>
          </w:p>
        </w:tc>
        <w:tc>
          <w:tcPr>
            <w:tcW w:w="1198" w:type="dxa"/>
          </w:tcPr>
          <w:p w14:paraId="66A1864E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fair</w:t>
            </w:r>
          </w:p>
        </w:tc>
        <w:tc>
          <w:tcPr>
            <w:tcW w:w="1288" w:type="dxa"/>
          </w:tcPr>
          <w:p w14:paraId="5DAA594B" w14:textId="77777777" w:rsidR="00CF3B1C" w:rsidRPr="00822A6A" w:rsidRDefault="00CF3B1C" w:rsidP="00CF3B1C">
            <w:pPr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</w:rPr>
              <w:t>fair</w:t>
            </w:r>
          </w:p>
        </w:tc>
      </w:tr>
    </w:tbl>
    <w:p w14:paraId="413CF62D" w14:textId="77777777" w:rsidR="00144E03" w:rsidRPr="00822A6A" w:rsidRDefault="00144E03" w:rsidP="00BA56E2">
      <w:pPr>
        <w:ind w:firstLine="720"/>
        <w:jc w:val="both"/>
        <w:rPr>
          <w:rFonts w:asciiTheme="minorHAnsi" w:hAnsiTheme="minorHAnsi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108"/>
        <w:gridCol w:w="2686"/>
        <w:gridCol w:w="1290"/>
        <w:gridCol w:w="196"/>
      </w:tblGrid>
      <w:tr w:rsidR="00DD5020" w:rsidRPr="00822A6A" w14:paraId="2F98291D" w14:textId="77777777" w:rsidTr="003B0C7B">
        <w:trPr>
          <w:gridAfter w:val="1"/>
          <w:wAfter w:w="221" w:type="dxa"/>
        </w:trPr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CFF67" w14:textId="11487E57" w:rsidR="00463C5E" w:rsidRPr="003B0C7B" w:rsidRDefault="00DD5020" w:rsidP="00463C5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"/>
                <w:b/>
                <w:smallCaps/>
                <w:color w:val="000000"/>
                <w:sz w:val="28"/>
                <w:szCs w:val="28"/>
                <w:lang w:val="en-US"/>
              </w:rPr>
            </w:pPr>
            <w:r w:rsidRPr="001640B4">
              <w:rPr>
                <w:rFonts w:asciiTheme="minorHAnsi" w:hAnsiTheme="minorHAnsi" w:cs="TimesNewRoman"/>
                <w:b/>
                <w:smallCaps/>
                <w:color w:val="000000"/>
                <w:sz w:val="28"/>
                <w:szCs w:val="28"/>
                <w:lang w:val="en-US"/>
              </w:rPr>
              <w:t>E</w:t>
            </w:r>
            <w:r w:rsidR="00CF3B1C">
              <w:rPr>
                <w:rFonts w:asciiTheme="minorHAnsi" w:hAnsiTheme="minorHAnsi" w:cs="TimesNewRoman"/>
                <w:b/>
                <w:smallCaps/>
                <w:color w:val="000000"/>
                <w:sz w:val="28"/>
                <w:szCs w:val="28"/>
                <w:lang w:val="en-US"/>
              </w:rPr>
              <w:t>ducation and Training</w:t>
            </w:r>
            <w:r w:rsidRPr="003B0C7B">
              <w:rPr>
                <w:rFonts w:asciiTheme="minorHAnsi" w:hAnsiTheme="minorHAnsi" w:cs="TimesNewRoman"/>
                <w:b/>
                <w:smallCap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1F9EF134" w14:textId="2F91A496" w:rsidR="00DD5020" w:rsidRPr="00822A6A" w:rsidRDefault="00463C5E" w:rsidP="00463C5E">
            <w:pPr>
              <w:jc w:val="both"/>
              <w:rPr>
                <w:rFonts w:asciiTheme="minorHAnsi" w:hAnsiTheme="minorHAnsi" w:cs="TimesNewRoman"/>
              </w:rPr>
            </w:pPr>
            <w:r w:rsidRPr="00822A6A" w:rsidDel="007F0B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7F0BF0" w:rsidRPr="007F0BF0" w14:paraId="5B64BE7F" w14:textId="77777777" w:rsidTr="003B0C7B">
        <w:tblPrEx>
          <w:tblLook w:val="01E0" w:firstRow="1" w:lastRow="1" w:firstColumn="1" w:lastColumn="1" w:noHBand="0" w:noVBand="0"/>
        </w:tblPrEx>
        <w:tc>
          <w:tcPr>
            <w:tcW w:w="1384" w:type="dxa"/>
          </w:tcPr>
          <w:p w14:paraId="48EE1646" w14:textId="4B83FF6F" w:rsidR="00144E03" w:rsidRPr="00822A6A" w:rsidRDefault="007F0BF0" w:rsidP="00822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u w:val="single"/>
              </w:rPr>
            </w:pPr>
            <w:r w:rsidRPr="003B0C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3B0C7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ATE</w:t>
            </w:r>
            <w:r w:rsidRPr="003B0C7B" w:rsidDel="007F0B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0D94515" w14:textId="77777777" w:rsidR="00616EEC" w:rsidRPr="00822A6A" w:rsidRDefault="00616EEC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22A6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822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IPLOMAS</w:t>
            </w:r>
            <w:r w:rsidRPr="00822A6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822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QUALIFICATIONS</w:t>
            </w:r>
          </w:p>
          <w:p w14:paraId="5A3C25AC" w14:textId="77777777" w:rsidR="00144E03" w:rsidRPr="00822A6A" w:rsidRDefault="00616EEC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OBTAINED</w:t>
            </w:r>
          </w:p>
        </w:tc>
        <w:tc>
          <w:tcPr>
            <w:tcW w:w="2835" w:type="dxa"/>
          </w:tcPr>
          <w:p w14:paraId="108AE1E5" w14:textId="78D8EFE6" w:rsidR="00144E03" w:rsidRPr="00822A6A" w:rsidRDefault="00144E03" w:rsidP="00463C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  <w:b/>
                <w:bCs/>
                <w:sz w:val="22"/>
                <w:szCs w:val="22"/>
              </w:rPr>
              <w:t>U</w:t>
            </w:r>
            <w:r w:rsidRPr="00822A6A">
              <w:rPr>
                <w:rFonts w:asciiTheme="minorHAnsi" w:hAnsiTheme="minorHAnsi"/>
                <w:b/>
                <w:bCs/>
                <w:sz w:val="18"/>
                <w:szCs w:val="18"/>
              </w:rPr>
              <w:t>NIVERSIT</w:t>
            </w:r>
            <w:r w:rsidR="004E1E90" w:rsidRPr="00822A6A">
              <w:rPr>
                <w:rFonts w:asciiTheme="minorHAnsi" w:hAnsiTheme="minorHAnsi"/>
                <w:b/>
                <w:bCs/>
                <w:sz w:val="18"/>
                <w:szCs w:val="18"/>
              </w:rPr>
              <w:t>Y</w:t>
            </w:r>
            <w:r w:rsidR="00463C5E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4E1E90" w:rsidRPr="00822A6A">
              <w:rPr>
                <w:rFonts w:asciiTheme="minorHAnsi" w:hAnsiTheme="minorHAnsi"/>
                <w:b/>
                <w:bCs/>
                <w:sz w:val="18"/>
                <w:szCs w:val="18"/>
              </w:rPr>
              <w:t>INSTITUTE</w:t>
            </w:r>
          </w:p>
        </w:tc>
        <w:tc>
          <w:tcPr>
            <w:tcW w:w="1377" w:type="dxa"/>
            <w:gridSpan w:val="2"/>
          </w:tcPr>
          <w:p w14:paraId="3B08CB1C" w14:textId="77777777" w:rsidR="00144E03" w:rsidRPr="00822A6A" w:rsidRDefault="00616EEC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u w:val="single"/>
              </w:rPr>
            </w:pPr>
            <w:r w:rsidRPr="00822A6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822A6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OUNTRY</w:t>
            </w:r>
          </w:p>
        </w:tc>
      </w:tr>
      <w:tr w:rsidR="007F0BF0" w:rsidRPr="007F0BF0" w14:paraId="002A2815" w14:textId="77777777" w:rsidTr="003B0C7B">
        <w:tblPrEx>
          <w:tblLook w:val="01E0" w:firstRow="1" w:lastRow="1" w:firstColumn="1" w:lastColumn="1" w:noHBand="0" w:noVBand="0"/>
        </w:tblPrEx>
        <w:tc>
          <w:tcPr>
            <w:tcW w:w="1384" w:type="dxa"/>
          </w:tcPr>
          <w:p w14:paraId="42ECF95C" w14:textId="77777777" w:rsidR="00144E03" w:rsidRPr="00822A6A" w:rsidRDefault="00B21A9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De</w:t>
            </w:r>
            <w:r w:rsidR="00144E03" w:rsidRPr="00822A6A">
              <w:rPr>
                <w:rFonts w:asciiTheme="minorHAnsi" w:hAnsiTheme="minorHAnsi"/>
              </w:rPr>
              <w:t>cemb</w:t>
            </w:r>
            <w:r w:rsidRPr="00822A6A">
              <w:rPr>
                <w:rFonts w:asciiTheme="minorHAnsi" w:hAnsiTheme="minorHAnsi"/>
              </w:rPr>
              <w:t>er</w:t>
            </w:r>
            <w:r w:rsidR="00144E03" w:rsidRPr="00822A6A">
              <w:rPr>
                <w:rFonts w:asciiTheme="minorHAnsi" w:hAnsiTheme="minorHAnsi"/>
              </w:rPr>
              <w:t xml:space="preserve"> 1996</w:t>
            </w:r>
          </w:p>
        </w:tc>
        <w:tc>
          <w:tcPr>
            <w:tcW w:w="3260" w:type="dxa"/>
          </w:tcPr>
          <w:p w14:paraId="1827157E" w14:textId="77777777" w:rsidR="00144E03" w:rsidRPr="00822A6A" w:rsidRDefault="00144E0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 xml:space="preserve">Endorsement to Certificate of </w:t>
            </w:r>
          </w:p>
          <w:p w14:paraId="2E7038CC" w14:textId="77777777" w:rsidR="00144E03" w:rsidRPr="00822A6A" w:rsidRDefault="00144E0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Proficiency in English</w:t>
            </w:r>
          </w:p>
          <w:p w14:paraId="223FC287" w14:textId="77777777" w:rsidR="00144E03" w:rsidRPr="00822A6A" w:rsidRDefault="00144E0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Translation from and into French</w:t>
            </w:r>
            <w:r w:rsidR="00B814B8" w:rsidRPr="00822A6A">
              <w:rPr>
                <w:rFonts w:asciiTheme="minorHAnsi" w:hAnsiTheme="minorHAnsi"/>
              </w:rPr>
              <w:t xml:space="preserve">, </w:t>
            </w:r>
            <w:r w:rsidRPr="00822A6A">
              <w:rPr>
                <w:rFonts w:asciiTheme="minorHAnsi" w:hAnsiTheme="minorHAnsi"/>
              </w:rPr>
              <w:t>Grade A(a)</w:t>
            </w:r>
          </w:p>
        </w:tc>
        <w:tc>
          <w:tcPr>
            <w:tcW w:w="2835" w:type="dxa"/>
          </w:tcPr>
          <w:p w14:paraId="03167569" w14:textId="77777777" w:rsidR="00144E03" w:rsidRPr="00822A6A" w:rsidRDefault="00144E0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University of Cambridge</w:t>
            </w:r>
            <w:r w:rsidR="004E1E90" w:rsidRPr="00822A6A">
              <w:rPr>
                <w:rFonts w:asciiTheme="minorHAnsi" w:hAnsiTheme="minorHAnsi"/>
              </w:rPr>
              <w:t>,</w:t>
            </w:r>
          </w:p>
          <w:p w14:paraId="0FA2F1BF" w14:textId="77777777" w:rsidR="00144E03" w:rsidRPr="00822A6A" w:rsidRDefault="00144E0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Local Examination Syndicate</w:t>
            </w:r>
          </w:p>
        </w:tc>
        <w:tc>
          <w:tcPr>
            <w:tcW w:w="1377" w:type="dxa"/>
            <w:gridSpan w:val="2"/>
          </w:tcPr>
          <w:p w14:paraId="7920F37E" w14:textId="77777777" w:rsidR="00144E03" w:rsidRPr="00822A6A" w:rsidRDefault="00144E0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Pol</w:t>
            </w:r>
            <w:r w:rsidR="00B21A93" w:rsidRPr="00822A6A">
              <w:rPr>
                <w:rFonts w:asciiTheme="minorHAnsi" w:hAnsiTheme="minorHAnsi"/>
              </w:rPr>
              <w:t>and</w:t>
            </w:r>
          </w:p>
        </w:tc>
      </w:tr>
      <w:tr w:rsidR="007F0BF0" w:rsidRPr="007F0BF0" w14:paraId="01B8F915" w14:textId="77777777" w:rsidTr="003B0C7B">
        <w:tblPrEx>
          <w:tblLook w:val="01E0" w:firstRow="1" w:lastRow="1" w:firstColumn="1" w:lastColumn="1" w:noHBand="0" w:noVBand="0"/>
        </w:tblPrEx>
        <w:tc>
          <w:tcPr>
            <w:tcW w:w="1384" w:type="dxa"/>
          </w:tcPr>
          <w:p w14:paraId="6C50521E" w14:textId="77777777" w:rsidR="00B21A93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June 1996</w:t>
            </w:r>
          </w:p>
        </w:tc>
        <w:tc>
          <w:tcPr>
            <w:tcW w:w="3260" w:type="dxa"/>
          </w:tcPr>
          <w:p w14:paraId="606B3458" w14:textId="77777777" w:rsidR="00C108F9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 xml:space="preserve">Certificate of </w:t>
            </w:r>
          </w:p>
          <w:p w14:paraId="0BC40E55" w14:textId="77777777" w:rsidR="00C108F9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Proficiency in English</w:t>
            </w:r>
          </w:p>
          <w:p w14:paraId="7B6677BE" w14:textId="3A5CCBAE" w:rsidR="00B21A93" w:rsidRPr="00822A6A" w:rsidRDefault="00C108F9" w:rsidP="001372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Grade A(a)</w:t>
            </w:r>
          </w:p>
        </w:tc>
        <w:tc>
          <w:tcPr>
            <w:tcW w:w="2835" w:type="dxa"/>
          </w:tcPr>
          <w:p w14:paraId="250C9BF3" w14:textId="77777777" w:rsidR="00C108F9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University of Cambridge</w:t>
            </w:r>
            <w:r w:rsidR="004E1E90" w:rsidRPr="00822A6A">
              <w:rPr>
                <w:rFonts w:asciiTheme="minorHAnsi" w:hAnsiTheme="minorHAnsi"/>
              </w:rPr>
              <w:t>,</w:t>
            </w:r>
          </w:p>
          <w:p w14:paraId="6FC790B7" w14:textId="77777777" w:rsidR="00C108F9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fr-FR"/>
              </w:rPr>
            </w:pPr>
            <w:r w:rsidRPr="00822A6A">
              <w:rPr>
                <w:rFonts w:asciiTheme="minorHAnsi" w:hAnsiTheme="minorHAnsi"/>
                <w:lang w:val="fr-FR"/>
              </w:rPr>
              <w:t>Local Examination Syndicate</w:t>
            </w:r>
            <w:r w:rsidR="004E1E90" w:rsidRPr="00822A6A">
              <w:rPr>
                <w:rFonts w:asciiTheme="minorHAnsi" w:hAnsiTheme="minorHAnsi"/>
                <w:lang w:val="fr-FR"/>
              </w:rPr>
              <w:t>,</w:t>
            </w:r>
            <w:r w:rsidR="00B814B8" w:rsidRPr="00822A6A">
              <w:rPr>
                <w:rFonts w:asciiTheme="minorHAnsi" w:hAnsiTheme="minorHAnsi"/>
                <w:lang w:val="fr-FR"/>
              </w:rPr>
              <w:t xml:space="preserve"> </w:t>
            </w:r>
            <w:r w:rsidRPr="00822A6A">
              <w:rPr>
                <w:rFonts w:asciiTheme="minorHAnsi" w:hAnsiTheme="minorHAnsi"/>
                <w:lang w:val="fr-FR"/>
              </w:rPr>
              <w:t>International Examinations</w:t>
            </w:r>
          </w:p>
        </w:tc>
        <w:tc>
          <w:tcPr>
            <w:tcW w:w="1377" w:type="dxa"/>
            <w:gridSpan w:val="2"/>
          </w:tcPr>
          <w:p w14:paraId="5607BBB5" w14:textId="77777777" w:rsidR="00B21A93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Poland</w:t>
            </w:r>
          </w:p>
        </w:tc>
      </w:tr>
      <w:tr w:rsidR="007F0BF0" w:rsidRPr="007F0BF0" w14:paraId="66004584" w14:textId="77777777" w:rsidTr="003B0C7B">
        <w:tblPrEx>
          <w:tblLook w:val="01E0" w:firstRow="1" w:lastRow="1" w:firstColumn="1" w:lastColumn="1" w:noHBand="0" w:noVBand="0"/>
        </w:tblPrEx>
        <w:tc>
          <w:tcPr>
            <w:tcW w:w="1384" w:type="dxa"/>
          </w:tcPr>
          <w:p w14:paraId="30384471" w14:textId="7F4C0BB9" w:rsidR="00C108F9" w:rsidRPr="00822A6A" w:rsidRDefault="007F0BF0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B0C7B">
              <w:rPr>
                <w:rFonts w:asciiTheme="minorHAnsi" w:hAnsiTheme="minorHAnsi"/>
              </w:rPr>
              <w:t xml:space="preserve">November </w:t>
            </w:r>
            <w:r w:rsidR="00C108F9" w:rsidRPr="00822A6A">
              <w:rPr>
                <w:rFonts w:asciiTheme="minorHAnsi" w:hAnsiTheme="minorHAnsi"/>
              </w:rPr>
              <w:t>1972</w:t>
            </w:r>
          </w:p>
        </w:tc>
        <w:tc>
          <w:tcPr>
            <w:tcW w:w="3260" w:type="dxa"/>
          </w:tcPr>
          <w:p w14:paraId="79A6642A" w14:textId="10A9BE3F" w:rsidR="00C108F9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Master</w:t>
            </w:r>
            <w:r w:rsidR="008A5966">
              <w:rPr>
                <w:rFonts w:asciiTheme="minorHAnsi" w:hAnsiTheme="minorHAnsi"/>
              </w:rPr>
              <w:t>’</w:t>
            </w:r>
            <w:r w:rsidRPr="00822A6A">
              <w:rPr>
                <w:rFonts w:asciiTheme="minorHAnsi" w:hAnsiTheme="minorHAnsi"/>
              </w:rPr>
              <w:t>s Degree in Economics</w:t>
            </w:r>
            <w:r w:rsidRPr="00822A6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822A6A">
              <w:rPr>
                <w:rFonts w:asciiTheme="minorHAnsi" w:hAnsiTheme="minorHAnsi"/>
              </w:rPr>
              <w:t>(specialisation: European integration, thesis on the Mansholt Plan)</w:t>
            </w:r>
          </w:p>
        </w:tc>
        <w:tc>
          <w:tcPr>
            <w:tcW w:w="2835" w:type="dxa"/>
          </w:tcPr>
          <w:p w14:paraId="7F5D8A2D" w14:textId="77777777" w:rsidR="00C108F9" w:rsidRPr="00822A6A" w:rsidRDefault="00197943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 xml:space="preserve">Foreign Trade Faculty of </w:t>
            </w:r>
            <w:r w:rsidR="00E654CE">
              <w:rPr>
                <w:rFonts w:asciiTheme="minorHAnsi" w:hAnsiTheme="minorHAnsi"/>
              </w:rPr>
              <w:t xml:space="preserve">the </w:t>
            </w:r>
            <w:r w:rsidRPr="00822A6A">
              <w:rPr>
                <w:rFonts w:asciiTheme="minorHAnsi" w:hAnsiTheme="minorHAnsi"/>
              </w:rPr>
              <w:t>Warsaw School of Economics (SGPiS, now SGH)</w:t>
            </w:r>
          </w:p>
        </w:tc>
        <w:tc>
          <w:tcPr>
            <w:tcW w:w="1377" w:type="dxa"/>
            <w:gridSpan w:val="2"/>
          </w:tcPr>
          <w:p w14:paraId="428AE858" w14:textId="77777777" w:rsidR="00C108F9" w:rsidRPr="00822A6A" w:rsidRDefault="00C108F9" w:rsidP="00BA56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822A6A">
              <w:rPr>
                <w:rFonts w:asciiTheme="minorHAnsi" w:hAnsiTheme="minorHAnsi"/>
              </w:rPr>
              <w:t>Poland</w:t>
            </w:r>
          </w:p>
        </w:tc>
      </w:tr>
    </w:tbl>
    <w:p w14:paraId="3377D915" w14:textId="77777777" w:rsidR="00144E03" w:rsidRPr="00822A6A" w:rsidRDefault="00144E03" w:rsidP="00BA56E2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</w:p>
    <w:p w14:paraId="17CFC556" w14:textId="058FE9B4" w:rsidR="00144E03" w:rsidRPr="003B0C7B" w:rsidRDefault="00197943" w:rsidP="00BA56E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</w:pPr>
      <w:r w:rsidRPr="003B0C7B"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>T</w:t>
      </w:r>
      <w:r w:rsidR="00CF3B1C"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 xml:space="preserve">ranslation Experience </w:t>
      </w:r>
    </w:p>
    <w:p w14:paraId="18D22B64" w14:textId="77777777" w:rsidR="00144E03" w:rsidRPr="00822A6A" w:rsidRDefault="00144E03" w:rsidP="00BA56E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u w:val="single"/>
        </w:rPr>
      </w:pPr>
    </w:p>
    <w:p w14:paraId="51D7692E" w14:textId="6DF93255" w:rsidR="00F17C52" w:rsidRPr="00822A6A" w:rsidRDefault="00742DD5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t xml:space="preserve">January 2004 </w:t>
      </w:r>
      <w:r w:rsidR="00463C5E">
        <w:rPr>
          <w:rFonts w:asciiTheme="minorHAnsi" w:hAnsiTheme="minorHAnsi"/>
          <w:b/>
        </w:rPr>
        <w:t>‒ present</w:t>
      </w:r>
      <w:r w:rsidRPr="00822A6A">
        <w:rPr>
          <w:rFonts w:asciiTheme="minorHAnsi" w:hAnsiTheme="minorHAnsi"/>
          <w:b/>
        </w:rPr>
        <w:t xml:space="preserve">: </w:t>
      </w:r>
      <w:r w:rsidR="0073289C">
        <w:rPr>
          <w:rFonts w:asciiTheme="minorHAnsi" w:hAnsiTheme="minorHAnsi"/>
          <w:b/>
        </w:rPr>
        <w:t>F</w:t>
      </w:r>
      <w:r w:rsidRPr="00822A6A">
        <w:rPr>
          <w:rFonts w:asciiTheme="minorHAnsi" w:hAnsiTheme="minorHAnsi"/>
          <w:b/>
        </w:rPr>
        <w:t>reelance translator for the European Commission.</w:t>
      </w:r>
    </w:p>
    <w:p w14:paraId="49AAFCFF" w14:textId="7354C526" w:rsidR="0073289C" w:rsidRDefault="008A5966" w:rsidP="00BA56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Consecutive f</w:t>
      </w:r>
      <w:r w:rsidR="00F82113" w:rsidRPr="00822A6A">
        <w:rPr>
          <w:rFonts w:asciiTheme="minorHAnsi" w:hAnsiTheme="minorHAnsi"/>
        </w:rPr>
        <w:t>ramework contracts with the European Commission</w:t>
      </w:r>
      <w:r>
        <w:rPr>
          <w:rFonts w:asciiTheme="minorHAnsi" w:hAnsiTheme="minorHAnsi"/>
        </w:rPr>
        <w:t xml:space="preserve"> for over 10 years</w:t>
      </w:r>
      <w:r w:rsidR="00F82113" w:rsidRPr="00822A6A">
        <w:rPr>
          <w:rFonts w:asciiTheme="minorHAnsi" w:hAnsiTheme="minorHAnsi"/>
        </w:rPr>
        <w:t xml:space="preserve">, for translation from Polish into English and </w:t>
      </w:r>
      <w:r w:rsidR="004E1E90" w:rsidRPr="00822A6A">
        <w:rPr>
          <w:rFonts w:asciiTheme="minorHAnsi" w:hAnsiTheme="minorHAnsi"/>
        </w:rPr>
        <w:t>French</w:t>
      </w:r>
      <w:r w:rsidR="00CF3B1C">
        <w:rPr>
          <w:rFonts w:asciiTheme="minorHAnsi" w:hAnsiTheme="minorHAnsi"/>
        </w:rPr>
        <w:t>,</w:t>
      </w:r>
      <w:r w:rsidR="004E1E90" w:rsidRPr="00822A6A">
        <w:rPr>
          <w:rFonts w:asciiTheme="minorHAnsi" w:hAnsiTheme="minorHAnsi"/>
        </w:rPr>
        <w:t xml:space="preserve"> and </w:t>
      </w:r>
      <w:r w:rsidR="00F82113" w:rsidRPr="00822A6A">
        <w:rPr>
          <w:rFonts w:asciiTheme="minorHAnsi" w:hAnsiTheme="minorHAnsi"/>
        </w:rPr>
        <w:t xml:space="preserve">from English </w:t>
      </w:r>
      <w:r w:rsidR="004E1E90" w:rsidRPr="00822A6A">
        <w:rPr>
          <w:rFonts w:asciiTheme="minorHAnsi" w:hAnsiTheme="minorHAnsi"/>
        </w:rPr>
        <w:t xml:space="preserve">and French </w:t>
      </w:r>
      <w:r w:rsidR="00F82113" w:rsidRPr="00822A6A">
        <w:rPr>
          <w:rFonts w:asciiTheme="minorHAnsi" w:hAnsiTheme="minorHAnsi"/>
        </w:rPr>
        <w:t xml:space="preserve">into Polish. </w:t>
      </w:r>
      <w:r>
        <w:rPr>
          <w:rFonts w:asciiTheme="minorHAnsi" w:hAnsiTheme="minorHAnsi"/>
        </w:rPr>
        <w:lastRenderedPageBreak/>
        <w:t>T</w:t>
      </w:r>
      <w:r w:rsidR="00251158" w:rsidRPr="00822A6A">
        <w:rPr>
          <w:rFonts w:asciiTheme="minorHAnsi" w:hAnsiTheme="minorHAnsi"/>
        </w:rPr>
        <w:t xml:space="preserve">otal of approximately 10,000 pages of </w:t>
      </w:r>
      <w:r w:rsidR="00F82113" w:rsidRPr="00822A6A">
        <w:rPr>
          <w:rFonts w:asciiTheme="minorHAnsi" w:hAnsiTheme="minorHAnsi"/>
        </w:rPr>
        <w:t xml:space="preserve">documents </w:t>
      </w:r>
      <w:r>
        <w:rPr>
          <w:rFonts w:asciiTheme="minorHAnsi" w:hAnsiTheme="minorHAnsi"/>
        </w:rPr>
        <w:t xml:space="preserve">translated </w:t>
      </w:r>
      <w:r w:rsidR="00CF3B1C">
        <w:rPr>
          <w:rFonts w:asciiTheme="minorHAnsi" w:hAnsiTheme="minorHAnsi"/>
        </w:rPr>
        <w:t xml:space="preserve">for the Commission </w:t>
      </w:r>
      <w:r w:rsidR="004E1E90" w:rsidRPr="00822A6A">
        <w:rPr>
          <w:rFonts w:asciiTheme="minorHAnsi" w:hAnsiTheme="minorHAnsi"/>
        </w:rPr>
        <w:t xml:space="preserve">in </w:t>
      </w:r>
      <w:r w:rsidR="00CF3B1C">
        <w:rPr>
          <w:rFonts w:asciiTheme="minorHAnsi" w:hAnsiTheme="minorHAnsi"/>
        </w:rPr>
        <w:t xml:space="preserve">the </w:t>
      </w:r>
      <w:r w:rsidR="004E1E90" w:rsidRPr="00822A6A">
        <w:rPr>
          <w:rFonts w:asciiTheme="minorHAnsi" w:hAnsiTheme="minorHAnsi"/>
        </w:rPr>
        <w:t>language combinations mentioned above</w:t>
      </w:r>
      <w:r w:rsidR="00CF3B1C">
        <w:rPr>
          <w:rFonts w:asciiTheme="minorHAnsi" w:hAnsiTheme="minorHAnsi"/>
        </w:rPr>
        <w:t>. These covered a wide range of</w:t>
      </w:r>
      <w:r w:rsidR="00F82113" w:rsidRPr="00822A6A">
        <w:rPr>
          <w:rFonts w:asciiTheme="minorHAnsi" w:hAnsiTheme="minorHAnsi"/>
        </w:rPr>
        <w:t xml:space="preserve"> aspects of </w:t>
      </w:r>
      <w:r w:rsidR="00CF3B1C">
        <w:rPr>
          <w:rFonts w:asciiTheme="minorHAnsi" w:hAnsiTheme="minorHAnsi"/>
        </w:rPr>
        <w:t xml:space="preserve">the </w:t>
      </w:r>
      <w:r w:rsidR="00CD5E3C" w:rsidRPr="00822A6A">
        <w:rPr>
          <w:rFonts w:asciiTheme="minorHAnsi" w:hAnsiTheme="minorHAnsi"/>
        </w:rPr>
        <w:t>EU</w:t>
      </w:r>
      <w:r w:rsidR="00CF3B1C">
        <w:rPr>
          <w:rFonts w:asciiTheme="minorHAnsi" w:hAnsiTheme="minorHAnsi"/>
        </w:rPr>
        <w:t>’s</w:t>
      </w:r>
      <w:r w:rsidR="00F82113" w:rsidRPr="00822A6A">
        <w:rPr>
          <w:rFonts w:asciiTheme="minorHAnsi" w:hAnsiTheme="minorHAnsi"/>
        </w:rPr>
        <w:t xml:space="preserve"> activities. </w:t>
      </w:r>
    </w:p>
    <w:p w14:paraId="3FB8A8C4" w14:textId="77777777" w:rsidR="0073289C" w:rsidRDefault="0073289C" w:rsidP="00BA56E2">
      <w:pPr>
        <w:jc w:val="both"/>
        <w:rPr>
          <w:rFonts w:asciiTheme="minorHAnsi" w:hAnsiTheme="minorHAnsi"/>
        </w:rPr>
      </w:pPr>
    </w:p>
    <w:p w14:paraId="1C78FB3D" w14:textId="161C2CD5" w:rsidR="00F82113" w:rsidRPr="00822A6A" w:rsidRDefault="00F82113" w:rsidP="00BA56E2">
      <w:pPr>
        <w:jc w:val="both"/>
        <w:rPr>
          <w:rFonts w:asciiTheme="minorHAnsi" w:hAnsiTheme="minorHAnsi"/>
        </w:rPr>
      </w:pPr>
      <w:r w:rsidRPr="00822A6A">
        <w:rPr>
          <w:rFonts w:asciiTheme="minorHAnsi" w:hAnsiTheme="minorHAnsi"/>
        </w:rPr>
        <w:t xml:space="preserve">I am now </w:t>
      </w:r>
      <w:r w:rsidR="00B814B8" w:rsidRPr="00822A6A">
        <w:rPr>
          <w:rFonts w:asciiTheme="minorHAnsi" w:hAnsiTheme="minorHAnsi"/>
        </w:rPr>
        <w:t xml:space="preserve">very </w:t>
      </w:r>
      <w:r w:rsidRPr="00822A6A">
        <w:rPr>
          <w:rFonts w:asciiTheme="minorHAnsi" w:hAnsiTheme="minorHAnsi"/>
        </w:rPr>
        <w:t>familiar with specific EU terminology</w:t>
      </w:r>
      <w:r w:rsidR="0073289C">
        <w:rPr>
          <w:rFonts w:asciiTheme="minorHAnsi" w:hAnsiTheme="minorHAnsi"/>
        </w:rPr>
        <w:t xml:space="preserve"> and know where to look for </w:t>
      </w:r>
      <w:r w:rsidR="008A5966">
        <w:rPr>
          <w:rFonts w:asciiTheme="minorHAnsi" w:hAnsiTheme="minorHAnsi"/>
        </w:rPr>
        <w:t xml:space="preserve">reliable </w:t>
      </w:r>
      <w:r w:rsidR="0073289C">
        <w:rPr>
          <w:rFonts w:asciiTheme="minorHAnsi" w:hAnsiTheme="minorHAnsi"/>
        </w:rPr>
        <w:t xml:space="preserve">background material. </w:t>
      </w:r>
      <w:r w:rsidRPr="00822A6A">
        <w:rPr>
          <w:rFonts w:asciiTheme="minorHAnsi" w:hAnsiTheme="minorHAnsi"/>
        </w:rPr>
        <w:t xml:space="preserve">I </w:t>
      </w:r>
      <w:r w:rsidR="00921D41" w:rsidRPr="00822A6A">
        <w:rPr>
          <w:rFonts w:asciiTheme="minorHAnsi" w:hAnsiTheme="minorHAnsi"/>
        </w:rPr>
        <w:t xml:space="preserve">have </w:t>
      </w:r>
      <w:r w:rsidRPr="00822A6A">
        <w:rPr>
          <w:rFonts w:asciiTheme="minorHAnsi" w:hAnsiTheme="minorHAnsi"/>
        </w:rPr>
        <w:t xml:space="preserve">also accumulated a </w:t>
      </w:r>
      <w:r w:rsidR="00921D41" w:rsidRPr="00822A6A">
        <w:rPr>
          <w:rFonts w:asciiTheme="minorHAnsi" w:hAnsiTheme="minorHAnsi"/>
        </w:rPr>
        <w:t>large</w:t>
      </w:r>
      <w:r w:rsidRPr="00822A6A">
        <w:rPr>
          <w:rFonts w:asciiTheme="minorHAnsi" w:hAnsiTheme="minorHAnsi"/>
        </w:rPr>
        <w:t xml:space="preserve"> collection of </w:t>
      </w:r>
      <w:r w:rsidR="00921D41" w:rsidRPr="00822A6A">
        <w:rPr>
          <w:rFonts w:asciiTheme="minorHAnsi" w:hAnsiTheme="minorHAnsi"/>
        </w:rPr>
        <w:t>printed</w:t>
      </w:r>
      <w:r w:rsidR="00251158" w:rsidRPr="00822A6A">
        <w:rPr>
          <w:rFonts w:asciiTheme="minorHAnsi" w:hAnsiTheme="minorHAnsi"/>
        </w:rPr>
        <w:t xml:space="preserve"> dictionaries</w:t>
      </w:r>
      <w:r w:rsidR="0073289C">
        <w:rPr>
          <w:rFonts w:asciiTheme="minorHAnsi" w:hAnsiTheme="minorHAnsi"/>
        </w:rPr>
        <w:t xml:space="preserve"> although I increasingly rely </w:t>
      </w:r>
      <w:r w:rsidR="00164220" w:rsidRPr="00822A6A">
        <w:rPr>
          <w:rFonts w:asciiTheme="minorHAnsi" w:hAnsiTheme="minorHAnsi"/>
        </w:rPr>
        <w:t>on internet-based dictionaries/terminology databases (</w:t>
      </w:r>
      <w:r w:rsidR="00251158" w:rsidRPr="00822A6A">
        <w:rPr>
          <w:rFonts w:asciiTheme="minorHAnsi" w:hAnsiTheme="minorHAnsi"/>
        </w:rPr>
        <w:t>e.g.</w:t>
      </w:r>
      <w:r w:rsidR="00D00315" w:rsidRPr="00822A6A">
        <w:rPr>
          <w:rFonts w:asciiTheme="minorHAnsi" w:hAnsiTheme="minorHAnsi"/>
        </w:rPr>
        <w:t xml:space="preserve"> Eur-Lex,</w:t>
      </w:r>
      <w:r w:rsidR="00251158" w:rsidRPr="00822A6A">
        <w:rPr>
          <w:rFonts w:asciiTheme="minorHAnsi" w:hAnsiTheme="minorHAnsi"/>
        </w:rPr>
        <w:t xml:space="preserve"> </w:t>
      </w:r>
      <w:r w:rsidR="00164220" w:rsidRPr="00822A6A">
        <w:rPr>
          <w:rFonts w:asciiTheme="minorHAnsi" w:hAnsiTheme="minorHAnsi"/>
        </w:rPr>
        <w:t>Linguee) and on my own SDL/Trados Translation Memory accumulated since 2004</w:t>
      </w:r>
      <w:r w:rsidR="0073289C">
        <w:rPr>
          <w:rFonts w:asciiTheme="minorHAnsi" w:hAnsiTheme="minorHAnsi"/>
        </w:rPr>
        <w:t xml:space="preserve">. </w:t>
      </w:r>
    </w:p>
    <w:p w14:paraId="249D469C" w14:textId="77777777" w:rsidR="00112031" w:rsidRPr="00822A6A" w:rsidRDefault="00112031" w:rsidP="00BA56E2">
      <w:pPr>
        <w:jc w:val="both"/>
        <w:rPr>
          <w:rFonts w:asciiTheme="minorHAnsi" w:hAnsiTheme="minorHAnsi"/>
        </w:rPr>
      </w:pPr>
    </w:p>
    <w:p w14:paraId="40AA897E" w14:textId="5FAA84CD" w:rsidR="00413E6C" w:rsidRPr="00822A6A" w:rsidRDefault="00413E6C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t>November 2002</w:t>
      </w:r>
      <w:r w:rsidR="00463C5E">
        <w:rPr>
          <w:rFonts w:asciiTheme="minorHAnsi" w:hAnsiTheme="minorHAnsi"/>
          <w:b/>
        </w:rPr>
        <w:t xml:space="preserve"> </w:t>
      </w:r>
      <w:r w:rsidRPr="00822A6A">
        <w:rPr>
          <w:rFonts w:asciiTheme="minorHAnsi" w:hAnsiTheme="minorHAnsi"/>
          <w:b/>
        </w:rPr>
        <w:t>–</w:t>
      </w:r>
      <w:r w:rsidR="00463C5E">
        <w:rPr>
          <w:rFonts w:asciiTheme="minorHAnsi" w:hAnsiTheme="minorHAnsi"/>
          <w:b/>
        </w:rPr>
        <w:t xml:space="preserve"> </w:t>
      </w:r>
      <w:r w:rsidRPr="00822A6A">
        <w:rPr>
          <w:rFonts w:asciiTheme="minorHAnsi" w:hAnsiTheme="minorHAnsi"/>
          <w:b/>
        </w:rPr>
        <w:t>August 2005: Economic Department of Skarholmens Stadsdelsforvaltning, Stockholm, Sweden</w:t>
      </w:r>
    </w:p>
    <w:p w14:paraId="0D195400" w14:textId="211AB9AC" w:rsidR="00112031" w:rsidRPr="00822A6A" w:rsidRDefault="00AA6D03" w:rsidP="00BA56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D00315" w:rsidRPr="00822A6A">
        <w:rPr>
          <w:rFonts w:asciiTheme="minorHAnsi" w:hAnsiTheme="minorHAnsi"/>
        </w:rPr>
        <w:t>ranslati</w:t>
      </w:r>
      <w:r>
        <w:rPr>
          <w:rFonts w:asciiTheme="minorHAnsi" w:hAnsiTheme="minorHAnsi"/>
        </w:rPr>
        <w:t>o</w:t>
      </w:r>
      <w:r w:rsidR="00D00315" w:rsidRPr="00822A6A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 xml:space="preserve">from Swedish </w:t>
      </w:r>
      <w:r w:rsidR="00D00315" w:rsidRPr="00822A6A">
        <w:rPr>
          <w:rFonts w:asciiTheme="minorHAnsi" w:hAnsiTheme="minorHAnsi"/>
        </w:rPr>
        <w:t xml:space="preserve">into English </w:t>
      </w:r>
      <w:r>
        <w:rPr>
          <w:rFonts w:asciiTheme="minorHAnsi" w:hAnsiTheme="minorHAnsi"/>
        </w:rPr>
        <w:t xml:space="preserve">of </w:t>
      </w:r>
      <w:r w:rsidR="00D00315" w:rsidRPr="00822A6A">
        <w:rPr>
          <w:rFonts w:asciiTheme="minorHAnsi" w:hAnsiTheme="minorHAnsi"/>
        </w:rPr>
        <w:t>texts related to the European Union</w:t>
      </w:r>
      <w:r>
        <w:rPr>
          <w:rFonts w:asciiTheme="minorHAnsi" w:hAnsiTheme="minorHAnsi"/>
        </w:rPr>
        <w:t>’</w:t>
      </w:r>
      <w:r w:rsidR="00D00315" w:rsidRPr="00822A6A">
        <w:rPr>
          <w:rFonts w:asciiTheme="minorHAnsi" w:hAnsiTheme="minorHAnsi"/>
        </w:rPr>
        <w:t>s regional policy</w:t>
      </w:r>
      <w:r>
        <w:rPr>
          <w:rFonts w:asciiTheme="minorHAnsi" w:hAnsiTheme="minorHAnsi"/>
        </w:rPr>
        <w:t>, in particular its INTERREG programmes</w:t>
      </w:r>
      <w:r w:rsidR="00D00315" w:rsidRPr="00822A6A">
        <w:rPr>
          <w:rFonts w:asciiTheme="minorHAnsi" w:hAnsiTheme="minorHAnsi"/>
        </w:rPr>
        <w:t>.</w:t>
      </w:r>
    </w:p>
    <w:p w14:paraId="1FB82A37" w14:textId="77777777" w:rsidR="00D00315" w:rsidRPr="00822A6A" w:rsidRDefault="00D00315" w:rsidP="00BA56E2">
      <w:pPr>
        <w:jc w:val="both"/>
        <w:rPr>
          <w:rFonts w:asciiTheme="minorHAnsi" w:hAnsiTheme="minorHAnsi"/>
        </w:rPr>
      </w:pPr>
    </w:p>
    <w:p w14:paraId="77384BE1" w14:textId="4C97C1A2" w:rsidR="00112031" w:rsidRPr="00822A6A" w:rsidRDefault="00112031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t xml:space="preserve">January 1996 – July 2001: Manager </w:t>
      </w:r>
      <w:r w:rsidR="00D00315" w:rsidRPr="00822A6A">
        <w:rPr>
          <w:rFonts w:asciiTheme="minorHAnsi" w:hAnsiTheme="minorHAnsi"/>
          <w:b/>
        </w:rPr>
        <w:t>and Translator/Interpreter</w:t>
      </w:r>
      <w:r w:rsidR="00AA6D03">
        <w:rPr>
          <w:rFonts w:asciiTheme="minorHAnsi" w:hAnsiTheme="minorHAnsi"/>
          <w:b/>
        </w:rPr>
        <w:t xml:space="preserve">, </w:t>
      </w:r>
      <w:r w:rsidRPr="00822A6A">
        <w:rPr>
          <w:rFonts w:asciiTheme="minorHAnsi" w:hAnsiTheme="minorHAnsi"/>
          <w:b/>
        </w:rPr>
        <w:t>Translation Unit</w:t>
      </w:r>
      <w:r w:rsidR="00AA6D03">
        <w:rPr>
          <w:rFonts w:asciiTheme="minorHAnsi" w:hAnsiTheme="minorHAnsi"/>
          <w:b/>
        </w:rPr>
        <w:t xml:space="preserve">, </w:t>
      </w:r>
      <w:r w:rsidRPr="00822A6A">
        <w:rPr>
          <w:rFonts w:asciiTheme="minorHAnsi" w:hAnsiTheme="minorHAnsi"/>
          <w:b/>
        </w:rPr>
        <w:t>Coopers &amp; Lybrand</w:t>
      </w:r>
      <w:r w:rsidR="00AA6D03">
        <w:rPr>
          <w:rFonts w:asciiTheme="minorHAnsi" w:hAnsiTheme="minorHAnsi"/>
          <w:b/>
        </w:rPr>
        <w:t xml:space="preserve"> (</w:t>
      </w:r>
      <w:r w:rsidRPr="00822A6A">
        <w:rPr>
          <w:rFonts w:asciiTheme="minorHAnsi" w:hAnsiTheme="minorHAnsi"/>
          <w:b/>
        </w:rPr>
        <w:t>later PricewaterhouseCoopers</w:t>
      </w:r>
      <w:r w:rsidR="00AA6D03">
        <w:rPr>
          <w:rFonts w:asciiTheme="minorHAnsi" w:hAnsiTheme="minorHAnsi"/>
          <w:b/>
        </w:rPr>
        <w:t>)</w:t>
      </w:r>
      <w:r w:rsidRPr="00822A6A">
        <w:rPr>
          <w:rFonts w:asciiTheme="minorHAnsi" w:hAnsiTheme="minorHAnsi"/>
          <w:b/>
        </w:rPr>
        <w:t>, Warsaw, Poland</w:t>
      </w:r>
    </w:p>
    <w:p w14:paraId="09E82D19" w14:textId="7A26C56D" w:rsidR="00112031" w:rsidRPr="00822A6A" w:rsidRDefault="00AA6D03" w:rsidP="00BA56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Manager of the Translation Unit (TU), I was responsible for revising and approving texts translated by other members of the TU staff. </w:t>
      </w:r>
      <w:r w:rsidR="00112031" w:rsidRPr="00822A6A">
        <w:rPr>
          <w:rFonts w:asciiTheme="minorHAnsi" w:hAnsiTheme="minorHAnsi"/>
        </w:rPr>
        <w:t xml:space="preserve">My duties </w:t>
      </w:r>
      <w:r>
        <w:rPr>
          <w:rFonts w:asciiTheme="minorHAnsi" w:hAnsiTheme="minorHAnsi"/>
        </w:rPr>
        <w:t>also</w:t>
      </w:r>
      <w:r w:rsidRPr="00822A6A">
        <w:rPr>
          <w:rFonts w:asciiTheme="minorHAnsi" w:hAnsiTheme="minorHAnsi"/>
        </w:rPr>
        <w:t xml:space="preserve"> </w:t>
      </w:r>
      <w:r w:rsidR="00112031" w:rsidRPr="00822A6A">
        <w:rPr>
          <w:rFonts w:asciiTheme="minorHAnsi" w:hAnsiTheme="minorHAnsi"/>
        </w:rPr>
        <w:t xml:space="preserve">included </w:t>
      </w:r>
      <w:r>
        <w:rPr>
          <w:rFonts w:asciiTheme="minorHAnsi" w:hAnsiTheme="minorHAnsi"/>
        </w:rPr>
        <w:t xml:space="preserve">the </w:t>
      </w:r>
      <w:r w:rsidR="00112031" w:rsidRPr="00822A6A">
        <w:rPr>
          <w:rFonts w:asciiTheme="minorHAnsi" w:hAnsiTheme="minorHAnsi"/>
        </w:rPr>
        <w:t>translation of audit documents and economic texts between Polish, English, French</w:t>
      </w:r>
      <w:r>
        <w:rPr>
          <w:rFonts w:asciiTheme="minorHAnsi" w:hAnsiTheme="minorHAnsi"/>
        </w:rPr>
        <w:t>,</w:t>
      </w:r>
      <w:r w:rsidR="00112031" w:rsidRPr="00822A6A">
        <w:rPr>
          <w:rFonts w:asciiTheme="minorHAnsi" w:hAnsiTheme="minorHAnsi"/>
        </w:rPr>
        <w:t xml:space="preserve"> and Russian, as well as Polish/English, Polish/French</w:t>
      </w:r>
      <w:r>
        <w:rPr>
          <w:rFonts w:asciiTheme="minorHAnsi" w:hAnsiTheme="minorHAnsi"/>
        </w:rPr>
        <w:t>,</w:t>
      </w:r>
      <w:r w:rsidR="00112031" w:rsidRPr="00822A6A">
        <w:rPr>
          <w:rFonts w:asciiTheme="minorHAnsi" w:hAnsiTheme="minorHAnsi"/>
        </w:rPr>
        <w:t xml:space="preserve"> and English/Russian</w:t>
      </w:r>
      <w:r>
        <w:rPr>
          <w:rFonts w:asciiTheme="minorHAnsi" w:hAnsiTheme="minorHAnsi"/>
        </w:rPr>
        <w:t xml:space="preserve"> interpretation</w:t>
      </w:r>
      <w:r w:rsidR="00112031" w:rsidRPr="00822A6A">
        <w:rPr>
          <w:rFonts w:asciiTheme="minorHAnsi" w:hAnsiTheme="minorHAnsi"/>
        </w:rPr>
        <w:t xml:space="preserve">. </w:t>
      </w:r>
    </w:p>
    <w:p w14:paraId="2B16C6FD" w14:textId="1A9683A1" w:rsidR="00F82113" w:rsidRPr="00822A6A" w:rsidRDefault="00112031" w:rsidP="00BA56E2">
      <w:pPr>
        <w:jc w:val="both"/>
        <w:rPr>
          <w:rFonts w:asciiTheme="minorHAnsi" w:hAnsiTheme="minorHAnsi"/>
        </w:rPr>
      </w:pPr>
      <w:r w:rsidRPr="00822A6A">
        <w:rPr>
          <w:rFonts w:asciiTheme="minorHAnsi" w:hAnsiTheme="minorHAnsi"/>
        </w:rPr>
        <w:t>Special assignment: participation in and coordination/supervision of a translation from English into Polish of ‘A Compendium of Banking Terms’ by Robert Patterson</w:t>
      </w:r>
      <w:r w:rsidR="0044639B">
        <w:rPr>
          <w:rFonts w:asciiTheme="minorHAnsi" w:hAnsiTheme="minorHAnsi"/>
        </w:rPr>
        <w:t xml:space="preserve"> (Business Press, Warsaw 1999)</w:t>
      </w:r>
      <w:r w:rsidR="00D00315" w:rsidRPr="00822A6A">
        <w:rPr>
          <w:rFonts w:asciiTheme="minorHAnsi" w:hAnsiTheme="minorHAnsi"/>
        </w:rPr>
        <w:t>.</w:t>
      </w:r>
    </w:p>
    <w:p w14:paraId="62ECB7D2" w14:textId="17626EF9" w:rsidR="00737B5F" w:rsidRPr="00822A6A" w:rsidRDefault="00737B5F" w:rsidP="00BA56E2">
      <w:pPr>
        <w:jc w:val="both"/>
        <w:rPr>
          <w:rFonts w:asciiTheme="minorHAnsi" w:hAnsiTheme="minorHAnsi"/>
        </w:rPr>
      </w:pPr>
    </w:p>
    <w:p w14:paraId="2E54D107" w14:textId="10797F1D" w:rsidR="00737B5F" w:rsidRPr="00822A6A" w:rsidRDefault="00737B5F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t>September 1990 – August 1995: Translator</w:t>
      </w:r>
      <w:r w:rsidR="00AA6D03">
        <w:rPr>
          <w:rFonts w:asciiTheme="minorHAnsi" w:hAnsiTheme="minorHAnsi"/>
          <w:b/>
        </w:rPr>
        <w:t xml:space="preserve">, </w:t>
      </w:r>
      <w:r w:rsidRPr="00822A6A">
        <w:rPr>
          <w:rFonts w:asciiTheme="minorHAnsi" w:hAnsiTheme="minorHAnsi"/>
          <w:b/>
        </w:rPr>
        <w:t>Filmexport, Moscow, Russia</w:t>
      </w:r>
    </w:p>
    <w:p w14:paraId="68C77B19" w14:textId="0A67CD89" w:rsidR="00737B5F" w:rsidRPr="00822A6A" w:rsidRDefault="00A9318F" w:rsidP="00BA56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Translated from Russian into English </w:t>
      </w:r>
      <w:r w:rsidR="005D79EF" w:rsidRPr="00822A6A">
        <w:rPr>
          <w:rFonts w:asciiTheme="minorHAnsi" w:hAnsiTheme="minorHAnsi"/>
        </w:rPr>
        <w:t xml:space="preserve">the subtitles </w:t>
      </w:r>
      <w:r>
        <w:rPr>
          <w:rFonts w:asciiTheme="minorHAnsi" w:hAnsiTheme="minorHAnsi"/>
        </w:rPr>
        <w:t xml:space="preserve">of </w:t>
      </w:r>
      <w:r w:rsidR="005D79EF" w:rsidRPr="00822A6A">
        <w:rPr>
          <w:rFonts w:asciiTheme="minorHAnsi" w:hAnsiTheme="minorHAnsi"/>
        </w:rPr>
        <w:t>over 60 films, including several which won major international prizes.</w:t>
      </w:r>
    </w:p>
    <w:p w14:paraId="47CA4FCA" w14:textId="77777777" w:rsidR="00A9318F" w:rsidRDefault="00A9318F" w:rsidP="00BA56E2">
      <w:pPr>
        <w:jc w:val="both"/>
        <w:rPr>
          <w:rFonts w:asciiTheme="minorHAnsi" w:hAnsiTheme="minorHAnsi"/>
        </w:rPr>
      </w:pPr>
    </w:p>
    <w:p w14:paraId="60CB4BAA" w14:textId="7BFB498F" w:rsidR="0047375B" w:rsidRPr="00822A6A" w:rsidRDefault="00112031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t>1983</w:t>
      </w:r>
      <w:r w:rsidR="0032504A">
        <w:rPr>
          <w:rFonts w:asciiTheme="minorHAnsi" w:hAnsiTheme="minorHAnsi"/>
          <w:b/>
        </w:rPr>
        <w:t xml:space="preserve"> ‒ </w:t>
      </w:r>
      <w:r w:rsidRPr="00822A6A">
        <w:rPr>
          <w:rFonts w:asciiTheme="minorHAnsi" w:hAnsiTheme="minorHAnsi"/>
          <w:b/>
        </w:rPr>
        <w:t xml:space="preserve">1986: </w:t>
      </w:r>
      <w:r w:rsidR="0047375B" w:rsidRPr="00822A6A">
        <w:rPr>
          <w:rFonts w:asciiTheme="minorHAnsi" w:hAnsiTheme="minorHAnsi"/>
          <w:b/>
        </w:rPr>
        <w:t xml:space="preserve">Trilingual </w:t>
      </w:r>
      <w:r w:rsidR="0032504A">
        <w:rPr>
          <w:rFonts w:asciiTheme="minorHAnsi" w:hAnsiTheme="minorHAnsi"/>
          <w:b/>
        </w:rPr>
        <w:t>Assistant</w:t>
      </w:r>
      <w:r w:rsidR="0032504A" w:rsidRPr="00822A6A">
        <w:rPr>
          <w:rFonts w:asciiTheme="minorHAnsi" w:hAnsiTheme="minorHAnsi"/>
          <w:b/>
        </w:rPr>
        <w:t xml:space="preserve"> </w:t>
      </w:r>
      <w:r w:rsidR="0047375B" w:rsidRPr="00822A6A">
        <w:rPr>
          <w:rFonts w:asciiTheme="minorHAnsi" w:hAnsiTheme="minorHAnsi"/>
          <w:b/>
        </w:rPr>
        <w:t xml:space="preserve">and Researcher, </w:t>
      </w:r>
      <w:r w:rsidRPr="00822A6A">
        <w:rPr>
          <w:rFonts w:asciiTheme="minorHAnsi" w:hAnsiTheme="minorHAnsi"/>
          <w:b/>
        </w:rPr>
        <w:t xml:space="preserve">Odenberg Engineering Ltd., Dublin, Ireland </w:t>
      </w:r>
    </w:p>
    <w:p w14:paraId="72229E95" w14:textId="77777777" w:rsidR="0047375B" w:rsidRDefault="0047375B" w:rsidP="00BA56E2">
      <w:pPr>
        <w:jc w:val="both"/>
        <w:rPr>
          <w:rFonts w:asciiTheme="minorHAnsi" w:hAnsiTheme="minorHAnsi"/>
        </w:rPr>
      </w:pPr>
      <w:r w:rsidRPr="00822A6A">
        <w:rPr>
          <w:rFonts w:asciiTheme="minorHAnsi" w:hAnsiTheme="minorHAnsi"/>
        </w:rPr>
        <w:t xml:space="preserve">My duties included </w:t>
      </w:r>
      <w:r w:rsidR="00A9318F">
        <w:rPr>
          <w:rFonts w:asciiTheme="minorHAnsi" w:hAnsiTheme="minorHAnsi"/>
        </w:rPr>
        <w:t xml:space="preserve">the </w:t>
      </w:r>
      <w:r w:rsidRPr="00822A6A">
        <w:rPr>
          <w:rFonts w:asciiTheme="minorHAnsi" w:hAnsiTheme="minorHAnsi"/>
        </w:rPr>
        <w:t>translation of commercial correspondence and company brochures (</w:t>
      </w:r>
      <w:r w:rsidR="00BA56E2" w:rsidRPr="00822A6A">
        <w:rPr>
          <w:rFonts w:asciiTheme="minorHAnsi" w:hAnsiTheme="minorHAnsi"/>
        </w:rPr>
        <w:t xml:space="preserve">from English </w:t>
      </w:r>
      <w:r w:rsidRPr="00822A6A">
        <w:rPr>
          <w:rFonts w:asciiTheme="minorHAnsi" w:hAnsiTheme="minorHAnsi"/>
        </w:rPr>
        <w:t xml:space="preserve">into French and Russian), and interpretation during meetings with foreign customers. </w:t>
      </w:r>
    </w:p>
    <w:p w14:paraId="352AB490" w14:textId="77777777" w:rsidR="0032504A" w:rsidRPr="00822A6A" w:rsidRDefault="0032504A" w:rsidP="00BA56E2">
      <w:pPr>
        <w:jc w:val="both"/>
        <w:rPr>
          <w:rFonts w:asciiTheme="minorHAnsi" w:hAnsiTheme="minorHAnsi"/>
        </w:rPr>
      </w:pPr>
    </w:p>
    <w:p w14:paraId="233480C6" w14:textId="0F59FB73" w:rsidR="0047375B" w:rsidRPr="00822A6A" w:rsidRDefault="0047375B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t>1979</w:t>
      </w:r>
      <w:r w:rsidR="0032504A">
        <w:rPr>
          <w:rFonts w:asciiTheme="minorHAnsi" w:hAnsiTheme="minorHAnsi"/>
          <w:b/>
        </w:rPr>
        <w:t xml:space="preserve"> ‒ </w:t>
      </w:r>
      <w:r w:rsidRPr="00822A6A">
        <w:rPr>
          <w:rFonts w:asciiTheme="minorHAnsi" w:hAnsiTheme="minorHAnsi"/>
          <w:b/>
        </w:rPr>
        <w:t>1982: Multilingual Assistant</w:t>
      </w:r>
      <w:r w:rsidR="00A9318F">
        <w:rPr>
          <w:rFonts w:asciiTheme="minorHAnsi" w:hAnsiTheme="minorHAnsi"/>
          <w:b/>
        </w:rPr>
        <w:t>,</w:t>
      </w:r>
      <w:r w:rsidRPr="00822A6A">
        <w:rPr>
          <w:rFonts w:asciiTheme="minorHAnsi" w:hAnsiTheme="minorHAnsi"/>
          <w:b/>
        </w:rPr>
        <w:t xml:space="preserve"> Marketing and Technical Group, Purina Protein Europe, Brussels, Belgium </w:t>
      </w:r>
    </w:p>
    <w:p w14:paraId="2E867A16" w14:textId="26CB2B9E" w:rsidR="0047375B" w:rsidRDefault="002361E6" w:rsidP="00BA56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7375B" w:rsidRPr="00822A6A">
        <w:rPr>
          <w:rFonts w:asciiTheme="minorHAnsi" w:hAnsiTheme="minorHAnsi"/>
        </w:rPr>
        <w:t>ranslat</w:t>
      </w:r>
      <w:r>
        <w:rPr>
          <w:rFonts w:asciiTheme="minorHAnsi" w:hAnsiTheme="minorHAnsi"/>
        </w:rPr>
        <w:t xml:space="preserve">ion of </w:t>
      </w:r>
      <w:r w:rsidR="0047375B" w:rsidRPr="00822A6A">
        <w:rPr>
          <w:rFonts w:asciiTheme="minorHAnsi" w:hAnsiTheme="minorHAnsi"/>
        </w:rPr>
        <w:t>audio-visual materials</w:t>
      </w:r>
      <w:r>
        <w:rPr>
          <w:rFonts w:asciiTheme="minorHAnsi" w:hAnsiTheme="minorHAnsi"/>
        </w:rPr>
        <w:t>, meeting documents and specialised articles from food industry journals</w:t>
      </w:r>
      <w:r w:rsidR="008A596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7375B" w:rsidRPr="00822A6A">
        <w:rPr>
          <w:rFonts w:asciiTheme="minorHAnsi" w:hAnsiTheme="minorHAnsi"/>
        </w:rPr>
        <w:t xml:space="preserve">from English into </w:t>
      </w:r>
      <w:r w:rsidR="00BA56E2" w:rsidRPr="00822A6A">
        <w:rPr>
          <w:rFonts w:asciiTheme="minorHAnsi" w:hAnsiTheme="minorHAnsi"/>
        </w:rPr>
        <w:t xml:space="preserve">Russian and </w:t>
      </w:r>
      <w:r w:rsidR="0047375B" w:rsidRPr="00822A6A">
        <w:rPr>
          <w:rFonts w:asciiTheme="minorHAnsi" w:hAnsiTheme="minorHAnsi"/>
        </w:rPr>
        <w:t>Polish</w:t>
      </w:r>
      <w:r>
        <w:rPr>
          <w:rFonts w:asciiTheme="minorHAnsi" w:hAnsiTheme="minorHAnsi"/>
        </w:rPr>
        <w:t>, and vice-versa</w:t>
      </w:r>
      <w:r w:rsidR="0047375B" w:rsidRPr="00822A6A">
        <w:rPr>
          <w:rFonts w:asciiTheme="minorHAnsi" w:hAnsiTheme="minorHAnsi"/>
        </w:rPr>
        <w:t xml:space="preserve">. </w:t>
      </w:r>
    </w:p>
    <w:p w14:paraId="780670A3" w14:textId="77777777" w:rsidR="002361E6" w:rsidRPr="00822A6A" w:rsidRDefault="002361E6" w:rsidP="00BA56E2">
      <w:pPr>
        <w:jc w:val="both"/>
        <w:rPr>
          <w:rFonts w:asciiTheme="minorHAnsi" w:hAnsiTheme="minorHAnsi"/>
        </w:rPr>
      </w:pPr>
    </w:p>
    <w:p w14:paraId="2A1C0478" w14:textId="2A7CC1DE" w:rsidR="00581AC4" w:rsidRPr="00822A6A" w:rsidRDefault="00581AC4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t>1976</w:t>
      </w:r>
      <w:r w:rsidR="0032504A">
        <w:rPr>
          <w:rFonts w:asciiTheme="minorHAnsi" w:hAnsiTheme="minorHAnsi"/>
          <w:b/>
        </w:rPr>
        <w:t xml:space="preserve"> ‒ </w:t>
      </w:r>
      <w:r w:rsidRPr="00822A6A">
        <w:rPr>
          <w:rFonts w:asciiTheme="minorHAnsi" w:hAnsiTheme="minorHAnsi"/>
          <w:b/>
        </w:rPr>
        <w:t>1977: Askus Translation Services, Dublin</w:t>
      </w:r>
    </w:p>
    <w:p w14:paraId="3FE2A709" w14:textId="49FFD25E" w:rsidR="002361E6" w:rsidRDefault="00A9318F" w:rsidP="00BA56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English-Polish</w:t>
      </w:r>
      <w:r w:rsidR="00765C37">
        <w:rPr>
          <w:rFonts w:asciiTheme="minorHAnsi" w:hAnsiTheme="minorHAnsi"/>
        </w:rPr>
        <w:t xml:space="preserve">-Russian-French </w:t>
      </w:r>
      <w:r>
        <w:rPr>
          <w:rFonts w:asciiTheme="minorHAnsi" w:hAnsiTheme="minorHAnsi"/>
        </w:rPr>
        <w:t>f</w:t>
      </w:r>
      <w:r w:rsidR="00581AC4" w:rsidRPr="00822A6A">
        <w:rPr>
          <w:rFonts w:asciiTheme="minorHAnsi" w:hAnsiTheme="minorHAnsi"/>
        </w:rPr>
        <w:t>reelance translator</w:t>
      </w:r>
      <w:r w:rsidR="00697145">
        <w:rPr>
          <w:rFonts w:asciiTheme="minorHAnsi" w:hAnsiTheme="minorHAnsi"/>
        </w:rPr>
        <w:t>.</w:t>
      </w:r>
      <w:r w:rsidR="00581AC4" w:rsidRPr="00822A6A">
        <w:rPr>
          <w:rFonts w:asciiTheme="minorHAnsi" w:hAnsiTheme="minorHAnsi"/>
        </w:rPr>
        <w:t xml:space="preserve"> </w:t>
      </w:r>
    </w:p>
    <w:p w14:paraId="235EDA96" w14:textId="77777777" w:rsidR="00BA56E2" w:rsidRPr="00822A6A" w:rsidRDefault="00BA56E2" w:rsidP="00BA56E2">
      <w:pPr>
        <w:jc w:val="both"/>
        <w:rPr>
          <w:rFonts w:asciiTheme="minorHAnsi" w:hAnsiTheme="minorHAnsi"/>
        </w:rPr>
      </w:pPr>
    </w:p>
    <w:p w14:paraId="08F46BF6" w14:textId="44CC39B3" w:rsidR="00581AC4" w:rsidRPr="00822A6A" w:rsidRDefault="00581AC4" w:rsidP="00BA56E2">
      <w:pPr>
        <w:jc w:val="both"/>
        <w:rPr>
          <w:rFonts w:asciiTheme="minorHAnsi" w:hAnsiTheme="minorHAnsi"/>
          <w:b/>
        </w:rPr>
      </w:pPr>
      <w:r w:rsidRPr="00822A6A">
        <w:rPr>
          <w:rFonts w:asciiTheme="minorHAnsi" w:hAnsiTheme="minorHAnsi"/>
          <w:b/>
        </w:rPr>
        <w:lastRenderedPageBreak/>
        <w:t>1972</w:t>
      </w:r>
      <w:r w:rsidR="0032504A">
        <w:rPr>
          <w:rFonts w:asciiTheme="minorHAnsi" w:hAnsiTheme="minorHAnsi"/>
          <w:b/>
        </w:rPr>
        <w:t xml:space="preserve"> ‒ </w:t>
      </w:r>
      <w:r w:rsidRPr="00822A6A">
        <w:rPr>
          <w:rFonts w:asciiTheme="minorHAnsi" w:hAnsiTheme="minorHAnsi"/>
          <w:b/>
        </w:rPr>
        <w:t>1976: Business Assistant, Pol-Mot, Warsaw, Poland (Polish Foreign Trade Organisation responsible for the automobile sector)</w:t>
      </w:r>
    </w:p>
    <w:p w14:paraId="26982D1A" w14:textId="06DCA41F" w:rsidR="00581AC4" w:rsidRPr="00822A6A" w:rsidRDefault="002361E6" w:rsidP="00BA56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Polish-French t</w:t>
      </w:r>
      <w:r w:rsidR="00BE5C0E" w:rsidRPr="00822A6A">
        <w:rPr>
          <w:rFonts w:asciiTheme="minorHAnsi" w:hAnsiTheme="minorHAnsi"/>
        </w:rPr>
        <w:t>ranslat</w:t>
      </w:r>
      <w:r>
        <w:rPr>
          <w:rFonts w:asciiTheme="minorHAnsi" w:hAnsiTheme="minorHAnsi"/>
        </w:rPr>
        <w:t xml:space="preserve">ion of </w:t>
      </w:r>
      <w:r w:rsidR="00BE5C0E" w:rsidRPr="00822A6A">
        <w:rPr>
          <w:rFonts w:asciiTheme="minorHAnsi" w:hAnsiTheme="minorHAnsi"/>
        </w:rPr>
        <w:t xml:space="preserve">technical documents and commercial correspondence related to </w:t>
      </w:r>
      <w:r>
        <w:rPr>
          <w:rFonts w:asciiTheme="minorHAnsi" w:hAnsiTheme="minorHAnsi"/>
        </w:rPr>
        <w:t xml:space="preserve">the </w:t>
      </w:r>
      <w:r w:rsidR="00BE5C0E" w:rsidRPr="00822A6A">
        <w:rPr>
          <w:rFonts w:asciiTheme="minorHAnsi" w:hAnsiTheme="minorHAnsi"/>
        </w:rPr>
        <w:t>motor industry</w:t>
      </w:r>
      <w:r>
        <w:rPr>
          <w:rFonts w:asciiTheme="minorHAnsi" w:hAnsiTheme="minorHAnsi"/>
        </w:rPr>
        <w:t>. P</w:t>
      </w:r>
      <w:r w:rsidR="00BE5C0E" w:rsidRPr="00822A6A">
        <w:rPr>
          <w:rFonts w:asciiTheme="minorHAnsi" w:hAnsiTheme="minorHAnsi"/>
        </w:rPr>
        <w:t>articipat</w:t>
      </w:r>
      <w:r>
        <w:rPr>
          <w:rFonts w:asciiTheme="minorHAnsi" w:hAnsiTheme="minorHAnsi"/>
        </w:rPr>
        <w:t xml:space="preserve">ion </w:t>
      </w:r>
      <w:r w:rsidR="00BE5C0E" w:rsidRPr="00822A6A">
        <w:rPr>
          <w:rFonts w:asciiTheme="minorHAnsi" w:hAnsiTheme="minorHAnsi"/>
        </w:rPr>
        <w:t>in trade negotiations and interpret</w:t>
      </w:r>
      <w:r>
        <w:rPr>
          <w:rFonts w:asciiTheme="minorHAnsi" w:hAnsiTheme="minorHAnsi"/>
        </w:rPr>
        <w:t xml:space="preserve">ation </w:t>
      </w:r>
      <w:r w:rsidR="00BE5C0E" w:rsidRPr="00822A6A">
        <w:rPr>
          <w:rFonts w:asciiTheme="minorHAnsi" w:hAnsiTheme="minorHAnsi"/>
        </w:rPr>
        <w:t xml:space="preserve">at business meetings and </w:t>
      </w:r>
      <w:r>
        <w:rPr>
          <w:rFonts w:asciiTheme="minorHAnsi" w:hAnsiTheme="minorHAnsi"/>
        </w:rPr>
        <w:t>t</w:t>
      </w:r>
      <w:r w:rsidR="00BE5C0E" w:rsidRPr="00822A6A">
        <w:rPr>
          <w:rFonts w:asciiTheme="minorHAnsi" w:hAnsiTheme="minorHAnsi"/>
        </w:rPr>
        <w:t xml:space="preserve">rade </w:t>
      </w:r>
      <w:r>
        <w:rPr>
          <w:rFonts w:asciiTheme="minorHAnsi" w:hAnsiTheme="minorHAnsi"/>
        </w:rPr>
        <w:t>f</w:t>
      </w:r>
      <w:r w:rsidR="00BE5C0E" w:rsidRPr="00822A6A">
        <w:rPr>
          <w:rFonts w:asciiTheme="minorHAnsi" w:hAnsiTheme="minorHAnsi"/>
        </w:rPr>
        <w:t>airs in France and Algeria.</w:t>
      </w:r>
    </w:p>
    <w:p w14:paraId="3706FBE3" w14:textId="39EC7690" w:rsidR="00581AC4" w:rsidRDefault="00581AC4" w:rsidP="00BA56E2">
      <w:pPr>
        <w:jc w:val="both"/>
        <w:rPr>
          <w:rFonts w:asciiTheme="minorHAnsi" w:hAnsiTheme="minorHAnsi"/>
        </w:rPr>
      </w:pPr>
    </w:p>
    <w:p w14:paraId="424C5338" w14:textId="3BC36767" w:rsidR="002A0E5B" w:rsidRPr="003B0C7B" w:rsidRDefault="002A0E5B" w:rsidP="002A0E5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</w:pPr>
      <w:r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 xml:space="preserve">Voluntary Work Involving </w:t>
      </w:r>
      <w:r w:rsidRPr="003B0C7B"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>T</w:t>
      </w:r>
      <w:r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>ranslation</w:t>
      </w:r>
    </w:p>
    <w:p w14:paraId="3F8D531F" w14:textId="2DA96067" w:rsidR="002A0E5B" w:rsidRDefault="002A0E5B" w:rsidP="00BA56E2">
      <w:pPr>
        <w:jc w:val="both"/>
        <w:rPr>
          <w:rFonts w:asciiTheme="minorHAnsi" w:hAnsiTheme="minorHAnsi"/>
          <w:lang w:val="en-US"/>
        </w:rPr>
      </w:pPr>
    </w:p>
    <w:p w14:paraId="5B139211" w14:textId="53659BC5" w:rsidR="001F672C" w:rsidRDefault="001F672C" w:rsidP="001F672C">
      <w:r>
        <w:rPr>
          <w:rFonts w:asciiTheme="minorHAnsi" w:hAnsiTheme="minorHAnsi"/>
          <w:b/>
        </w:rPr>
        <w:t xml:space="preserve">June 2013: Volunteer, Special Olympics World Games 2003, Dublin, Ireland </w:t>
      </w:r>
    </w:p>
    <w:p w14:paraId="18D787C5" w14:textId="77777777" w:rsidR="001F672C" w:rsidRDefault="001F672C" w:rsidP="001F672C"/>
    <w:p w14:paraId="1F805222" w14:textId="77777777" w:rsidR="001F672C" w:rsidRDefault="001F672C" w:rsidP="001F672C">
      <w:pPr>
        <w:jc w:val="both"/>
      </w:pPr>
      <w:r>
        <w:rPr>
          <w:rFonts w:asciiTheme="minorHAnsi" w:hAnsiTheme="minorHAnsi"/>
        </w:rPr>
        <w:t xml:space="preserve">English-Russian interpretation for Ukrainian gymnastics team. </w:t>
      </w:r>
    </w:p>
    <w:p w14:paraId="55E4201D" w14:textId="77777777" w:rsidR="001F672C" w:rsidRPr="001F672C" w:rsidRDefault="001F672C" w:rsidP="00BA56E2">
      <w:pPr>
        <w:jc w:val="both"/>
        <w:rPr>
          <w:rFonts w:asciiTheme="minorHAnsi" w:hAnsiTheme="minorHAnsi"/>
        </w:rPr>
      </w:pPr>
    </w:p>
    <w:p w14:paraId="5AEF7117" w14:textId="169413AE" w:rsidR="001F672C" w:rsidRPr="00A9318F" w:rsidRDefault="001F672C" w:rsidP="001F672C">
      <w:pPr>
        <w:jc w:val="both"/>
        <w:rPr>
          <w:rFonts w:asciiTheme="minorHAnsi" w:hAnsiTheme="minorHAnsi"/>
          <w:b/>
        </w:rPr>
      </w:pPr>
      <w:r w:rsidRPr="00A9318F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ecember 1993, March 1994</w:t>
      </w:r>
      <w:r w:rsidRPr="00A9318F">
        <w:rPr>
          <w:rFonts w:asciiTheme="minorHAnsi" w:hAnsiTheme="minorHAnsi"/>
          <w:b/>
        </w:rPr>
        <w:t>: Member, EU Election observation mission</w:t>
      </w:r>
    </w:p>
    <w:p w14:paraId="2ED25560" w14:textId="557CBFDA" w:rsidR="001F672C" w:rsidRPr="00822A6A" w:rsidRDefault="001F672C" w:rsidP="001F67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EU election observer </w:t>
      </w:r>
      <w:r w:rsidRPr="00822A6A">
        <w:rPr>
          <w:rFonts w:asciiTheme="minorHAnsi" w:hAnsiTheme="minorHAnsi"/>
        </w:rPr>
        <w:t xml:space="preserve">during the first Russian </w:t>
      </w:r>
      <w:r w:rsidR="00BB4029">
        <w:rPr>
          <w:rFonts w:asciiTheme="minorHAnsi" w:hAnsiTheme="minorHAnsi"/>
        </w:rPr>
        <w:t>parliamentary</w:t>
      </w:r>
      <w:r>
        <w:rPr>
          <w:rFonts w:asciiTheme="minorHAnsi" w:hAnsiTheme="minorHAnsi"/>
        </w:rPr>
        <w:t xml:space="preserve"> e</w:t>
      </w:r>
      <w:r w:rsidRPr="00822A6A">
        <w:rPr>
          <w:rFonts w:asciiTheme="minorHAnsi" w:hAnsiTheme="minorHAnsi"/>
        </w:rPr>
        <w:t xml:space="preserve">lection (assignment in Barnaul, Siberia) </w:t>
      </w:r>
      <w:r>
        <w:rPr>
          <w:rFonts w:asciiTheme="minorHAnsi" w:hAnsiTheme="minorHAnsi"/>
        </w:rPr>
        <w:t>and during the first Ukrainian parliamentary e</w:t>
      </w:r>
      <w:r w:rsidRPr="00822A6A">
        <w:rPr>
          <w:rFonts w:asciiTheme="minorHAnsi" w:hAnsiTheme="minorHAnsi"/>
        </w:rPr>
        <w:t>l</w:t>
      </w:r>
      <w:r>
        <w:rPr>
          <w:rFonts w:asciiTheme="minorHAnsi" w:hAnsiTheme="minorHAnsi"/>
        </w:rPr>
        <w:t>ection</w:t>
      </w:r>
      <w:bookmarkStart w:id="0" w:name="_GoBack"/>
      <w:bookmarkEnd w:id="0"/>
      <w:r>
        <w:rPr>
          <w:rFonts w:asciiTheme="minorHAnsi" w:hAnsiTheme="minorHAnsi"/>
        </w:rPr>
        <w:t xml:space="preserve"> (Kiev and surroundings). These assignments involved </w:t>
      </w:r>
      <w:r w:rsidRPr="00822A6A">
        <w:rPr>
          <w:rFonts w:asciiTheme="minorHAnsi" w:hAnsiTheme="minorHAnsi"/>
        </w:rPr>
        <w:t>English</w:t>
      </w:r>
      <w:r>
        <w:rPr>
          <w:rFonts w:asciiTheme="minorHAnsi" w:hAnsiTheme="minorHAnsi"/>
        </w:rPr>
        <w:t>-</w:t>
      </w:r>
      <w:r w:rsidRPr="00822A6A">
        <w:rPr>
          <w:rFonts w:asciiTheme="minorHAnsi" w:hAnsiTheme="minorHAnsi"/>
        </w:rPr>
        <w:t xml:space="preserve">Russian </w:t>
      </w:r>
      <w:r>
        <w:rPr>
          <w:rFonts w:asciiTheme="minorHAnsi" w:hAnsiTheme="minorHAnsi"/>
        </w:rPr>
        <w:t xml:space="preserve">interpretation for </w:t>
      </w:r>
      <w:r w:rsidR="008A5966">
        <w:rPr>
          <w:rFonts w:asciiTheme="minorHAnsi" w:hAnsiTheme="minorHAnsi"/>
        </w:rPr>
        <w:t xml:space="preserve">parliamentarians from EU countries participating in the observation missions. </w:t>
      </w:r>
    </w:p>
    <w:p w14:paraId="2EFDA169" w14:textId="77777777" w:rsidR="002A0E5B" w:rsidRPr="001F672C" w:rsidRDefault="002A0E5B" w:rsidP="00BA56E2">
      <w:pPr>
        <w:jc w:val="both"/>
        <w:rPr>
          <w:rFonts w:asciiTheme="minorHAnsi" w:hAnsiTheme="minorHAnsi"/>
        </w:rPr>
      </w:pPr>
    </w:p>
    <w:p w14:paraId="108CBEA2" w14:textId="6956EEE4" w:rsidR="00463C5E" w:rsidRPr="003B0C7B" w:rsidRDefault="00581AC4" w:rsidP="00463C5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</w:pPr>
      <w:r w:rsidRPr="003B0C7B"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>T</w:t>
      </w:r>
      <w:r w:rsidR="00CF3B1C">
        <w:rPr>
          <w:rFonts w:asciiTheme="minorHAnsi" w:hAnsiTheme="minorHAnsi" w:cs="TimesNewRoman"/>
          <w:b/>
          <w:smallCaps/>
          <w:color w:val="000000"/>
          <w:sz w:val="28"/>
          <w:szCs w:val="28"/>
          <w:lang w:val="en-US"/>
        </w:rPr>
        <w:t>echnical Skills and Competences</w:t>
      </w:r>
    </w:p>
    <w:p w14:paraId="30805B5D" w14:textId="22A1E8DD" w:rsidR="00455F49" w:rsidRPr="003B0C7B" w:rsidRDefault="00455F49" w:rsidP="003B0C7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B0C7B">
        <w:rPr>
          <w:rFonts w:asciiTheme="minorHAnsi" w:hAnsiTheme="minorHAnsi"/>
          <w:b/>
        </w:rPr>
        <w:t xml:space="preserve">SDL Trados </w:t>
      </w:r>
      <w:r w:rsidR="00D65E22" w:rsidRPr="003B0C7B">
        <w:rPr>
          <w:rFonts w:asciiTheme="minorHAnsi" w:hAnsiTheme="minorHAnsi"/>
        </w:rPr>
        <w:t xml:space="preserve">translation memory software </w:t>
      </w:r>
      <w:r w:rsidRPr="003B0C7B">
        <w:rPr>
          <w:rFonts w:asciiTheme="minorHAnsi" w:hAnsiTheme="minorHAnsi"/>
        </w:rPr>
        <w:t>(</w:t>
      </w:r>
      <w:r w:rsidR="00D65E22" w:rsidRPr="003B0C7B">
        <w:rPr>
          <w:rFonts w:asciiTheme="minorHAnsi" w:hAnsiTheme="minorHAnsi"/>
        </w:rPr>
        <w:t>regularly</w:t>
      </w:r>
      <w:r w:rsidRPr="003B0C7B">
        <w:rPr>
          <w:rFonts w:asciiTheme="minorHAnsi" w:hAnsiTheme="minorHAnsi"/>
        </w:rPr>
        <w:t xml:space="preserve"> updated)</w:t>
      </w:r>
      <w:r w:rsidR="003B0C7B" w:rsidRPr="003B0C7B">
        <w:rPr>
          <w:rFonts w:asciiTheme="minorHAnsi" w:hAnsiTheme="minorHAnsi"/>
        </w:rPr>
        <w:t xml:space="preserve">, currently using the latest </w:t>
      </w:r>
      <w:r w:rsidR="003B0C7B">
        <w:rPr>
          <w:rFonts w:asciiTheme="minorHAnsi" w:hAnsiTheme="minorHAnsi"/>
        </w:rPr>
        <w:t>version,</w:t>
      </w:r>
      <w:r w:rsidRPr="003B0C7B">
        <w:rPr>
          <w:rFonts w:asciiTheme="minorHAnsi" w:hAnsiTheme="minorHAnsi"/>
        </w:rPr>
        <w:t xml:space="preserve"> </w:t>
      </w:r>
      <w:r w:rsidR="00251158" w:rsidRPr="003B0C7B">
        <w:rPr>
          <w:rFonts w:asciiTheme="minorHAnsi" w:hAnsiTheme="minorHAnsi"/>
          <w:b/>
        </w:rPr>
        <w:t>Studio 2015</w:t>
      </w:r>
      <w:r w:rsidR="00D65E22" w:rsidRPr="003B0C7B">
        <w:rPr>
          <w:rFonts w:asciiTheme="minorHAnsi" w:hAnsiTheme="minorHAnsi"/>
        </w:rPr>
        <w:t xml:space="preserve">. </w:t>
      </w:r>
    </w:p>
    <w:p w14:paraId="04897DCF" w14:textId="077DA000" w:rsidR="00455F49" w:rsidRDefault="00455F49" w:rsidP="003B0C7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software helps to maintain consistency of terminology throughout texts and to register evaluators’ feedback for use in future translations. </w:t>
      </w:r>
    </w:p>
    <w:p w14:paraId="7B486963" w14:textId="54704CDE" w:rsidR="00BE5C0E" w:rsidRPr="00455F49" w:rsidRDefault="00455F49" w:rsidP="003B0C7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3B0C7B">
        <w:rPr>
          <w:rFonts w:asciiTheme="minorHAnsi" w:hAnsiTheme="minorHAnsi"/>
          <w:b/>
        </w:rPr>
        <w:t>Microsoft Office</w:t>
      </w:r>
      <w:r w:rsidRPr="00455F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package</w:t>
      </w:r>
    </w:p>
    <w:p w14:paraId="7BB4F7A8" w14:textId="77777777" w:rsidR="00425A7F" w:rsidRDefault="00425A7F" w:rsidP="00BA56E2">
      <w:pPr>
        <w:jc w:val="both"/>
        <w:rPr>
          <w:rFonts w:asciiTheme="minorHAnsi" w:hAnsiTheme="minorHAnsi"/>
        </w:rPr>
      </w:pPr>
    </w:p>
    <w:p w14:paraId="28DB7714" w14:textId="4E3C9314" w:rsidR="00BE5C0E" w:rsidRPr="00822A6A" w:rsidRDefault="00BE5C0E" w:rsidP="00BA56E2">
      <w:pPr>
        <w:jc w:val="both"/>
        <w:rPr>
          <w:rFonts w:asciiTheme="minorHAnsi" w:hAnsiTheme="minorHAnsi"/>
        </w:rPr>
      </w:pPr>
    </w:p>
    <w:sectPr w:rsidR="00BE5C0E" w:rsidRPr="00822A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4668" w14:textId="77777777" w:rsidR="00874136" w:rsidRDefault="00874136" w:rsidP="00D2706D">
      <w:r>
        <w:separator/>
      </w:r>
    </w:p>
  </w:endnote>
  <w:endnote w:type="continuationSeparator" w:id="0">
    <w:p w14:paraId="3007AE3E" w14:textId="77777777" w:rsidR="00874136" w:rsidRDefault="00874136" w:rsidP="00D2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FA6B" w14:textId="77777777" w:rsidR="00874136" w:rsidRDefault="00874136" w:rsidP="00D2706D">
      <w:r>
        <w:separator/>
      </w:r>
    </w:p>
  </w:footnote>
  <w:footnote w:type="continuationSeparator" w:id="0">
    <w:p w14:paraId="224A5338" w14:textId="77777777" w:rsidR="00874136" w:rsidRDefault="00874136" w:rsidP="00D2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868"/>
    <w:multiLevelType w:val="hybridMultilevel"/>
    <w:tmpl w:val="B0E82898"/>
    <w:lvl w:ilvl="0" w:tplc="C2C8212A">
      <w:start w:val="1976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4FA7"/>
    <w:multiLevelType w:val="hybridMultilevel"/>
    <w:tmpl w:val="4760965A"/>
    <w:lvl w:ilvl="0" w:tplc="C0B0A136">
      <w:start w:val="1976"/>
      <w:numFmt w:val="bullet"/>
      <w:lvlText w:val="-"/>
      <w:lvlJc w:val="left"/>
      <w:pPr>
        <w:ind w:left="645" w:hanging="28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50A1"/>
    <w:multiLevelType w:val="hybridMultilevel"/>
    <w:tmpl w:val="5E60F0CE"/>
    <w:lvl w:ilvl="0" w:tplc="2D7ECA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03"/>
    <w:rsid w:val="000232BE"/>
    <w:rsid w:val="00030BAE"/>
    <w:rsid w:val="000A0206"/>
    <w:rsid w:val="000D4826"/>
    <w:rsid w:val="00112031"/>
    <w:rsid w:val="00125B34"/>
    <w:rsid w:val="0013728D"/>
    <w:rsid w:val="00144E03"/>
    <w:rsid w:val="001640B4"/>
    <w:rsid w:val="00164220"/>
    <w:rsid w:val="00197943"/>
    <w:rsid w:val="001A28B0"/>
    <w:rsid w:val="001B7408"/>
    <w:rsid w:val="001D67A7"/>
    <w:rsid w:val="001F09FD"/>
    <w:rsid w:val="001F672C"/>
    <w:rsid w:val="002361E6"/>
    <w:rsid w:val="00251158"/>
    <w:rsid w:val="002A0E5B"/>
    <w:rsid w:val="002E3A0E"/>
    <w:rsid w:val="002F0866"/>
    <w:rsid w:val="00302A9D"/>
    <w:rsid w:val="0032504A"/>
    <w:rsid w:val="00361964"/>
    <w:rsid w:val="003B0C7B"/>
    <w:rsid w:val="003C3384"/>
    <w:rsid w:val="00413E6C"/>
    <w:rsid w:val="00425A7F"/>
    <w:rsid w:val="0044639B"/>
    <w:rsid w:val="00455F49"/>
    <w:rsid w:val="00463C5E"/>
    <w:rsid w:val="0047375B"/>
    <w:rsid w:val="004B2242"/>
    <w:rsid w:val="004D2A23"/>
    <w:rsid w:val="004D6F34"/>
    <w:rsid w:val="004E1E90"/>
    <w:rsid w:val="0052695E"/>
    <w:rsid w:val="00581AC4"/>
    <w:rsid w:val="005D79EF"/>
    <w:rsid w:val="00616EEC"/>
    <w:rsid w:val="00625D68"/>
    <w:rsid w:val="0062794A"/>
    <w:rsid w:val="00635418"/>
    <w:rsid w:val="00697145"/>
    <w:rsid w:val="006C7E57"/>
    <w:rsid w:val="006D1CD8"/>
    <w:rsid w:val="006E023C"/>
    <w:rsid w:val="0073289C"/>
    <w:rsid w:val="00737B5F"/>
    <w:rsid w:val="00742DD5"/>
    <w:rsid w:val="007552A9"/>
    <w:rsid w:val="007614C4"/>
    <w:rsid w:val="00765C37"/>
    <w:rsid w:val="007876C1"/>
    <w:rsid w:val="007F0BF0"/>
    <w:rsid w:val="00822A6A"/>
    <w:rsid w:val="00857566"/>
    <w:rsid w:val="00873896"/>
    <w:rsid w:val="00874136"/>
    <w:rsid w:val="008A5966"/>
    <w:rsid w:val="00911009"/>
    <w:rsid w:val="00921D41"/>
    <w:rsid w:val="00940427"/>
    <w:rsid w:val="009B59FB"/>
    <w:rsid w:val="00A216C9"/>
    <w:rsid w:val="00A9318F"/>
    <w:rsid w:val="00AA3220"/>
    <w:rsid w:val="00AA6D03"/>
    <w:rsid w:val="00AD04AA"/>
    <w:rsid w:val="00B21A93"/>
    <w:rsid w:val="00B814B8"/>
    <w:rsid w:val="00B90557"/>
    <w:rsid w:val="00BA498B"/>
    <w:rsid w:val="00BA56E2"/>
    <w:rsid w:val="00BB4029"/>
    <w:rsid w:val="00BC36AC"/>
    <w:rsid w:val="00BE5C0E"/>
    <w:rsid w:val="00C108F9"/>
    <w:rsid w:val="00C65AD5"/>
    <w:rsid w:val="00C85507"/>
    <w:rsid w:val="00CC34D2"/>
    <w:rsid w:val="00CD5E3C"/>
    <w:rsid w:val="00CD77D1"/>
    <w:rsid w:val="00CF3B1C"/>
    <w:rsid w:val="00D00315"/>
    <w:rsid w:val="00D2706D"/>
    <w:rsid w:val="00D65E22"/>
    <w:rsid w:val="00DD5020"/>
    <w:rsid w:val="00DD6BD8"/>
    <w:rsid w:val="00E54A52"/>
    <w:rsid w:val="00E60B68"/>
    <w:rsid w:val="00E654CE"/>
    <w:rsid w:val="00EE2D73"/>
    <w:rsid w:val="00EF016C"/>
    <w:rsid w:val="00F17C52"/>
    <w:rsid w:val="00F2616E"/>
    <w:rsid w:val="00F82113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A84E3"/>
  <w15:docId w15:val="{3F11DEE8-246D-4848-97AE-E05DBCD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F0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BF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22A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2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2A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2A6A"/>
    <w:rPr>
      <w:b/>
      <w:bCs/>
      <w:lang w:eastAsia="en-US"/>
    </w:rPr>
  </w:style>
  <w:style w:type="paragraph" w:styleId="Revision">
    <w:name w:val="Revision"/>
    <w:hidden/>
    <w:uiPriority w:val="99"/>
    <w:semiHidden/>
    <w:rsid w:val="00822A6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54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7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0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27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70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10 – Curriculum vitæ type et déclaration de disponibilité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10 – Curriculum vitæ type et déclaration de disponibilité</dc:title>
  <dc:creator>Ewa Loumbee-Mc Cabe</dc:creator>
  <cp:lastModifiedBy>Ewa Loumbee-Mc Cabe</cp:lastModifiedBy>
  <cp:revision>7</cp:revision>
  <dcterms:created xsi:type="dcterms:W3CDTF">2015-11-08T21:23:00Z</dcterms:created>
  <dcterms:modified xsi:type="dcterms:W3CDTF">2015-11-11T23:30:00Z</dcterms:modified>
</cp:coreProperties>
</file>