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rPr>
          <w:rFonts w:ascii="Malgun Gothic" w:cs="Malgun Gothic" w:eastAsia="Malgun Gothic" w:hAnsi="Malgun Gothic"/>
          <w:b w:val="1"/>
          <w:color w:val="4b3a2e"/>
          <w:sz w:val="28"/>
          <w:szCs w:val="28"/>
        </w:rPr>
      </w:pPr>
      <w:r w:rsidDel="00000000" w:rsidR="00000000" w:rsidRPr="00000000">
        <w:rPr>
          <w:b w:val="1"/>
          <w:color w:val="4b3a2e"/>
          <w:sz w:val="28"/>
          <w:szCs w:val="28"/>
          <w:rtl w:val="0"/>
        </w:rPr>
        <w:t xml:space="preserve">SOLA PARK  </w:t>
      </w:r>
      <w:r w:rsidDel="00000000" w:rsidR="00000000" w:rsidRPr="00000000">
        <w:rPr>
          <w:rFonts w:ascii="Arial Unicode MS" w:cs="Arial Unicode MS" w:eastAsia="Arial Unicode MS" w:hAnsi="Arial Unicode MS"/>
          <w:color w:val="4b3a2e"/>
          <w:sz w:val="28"/>
          <w:szCs w:val="28"/>
          <w:rtl w:val="0"/>
        </w:rPr>
        <w:t xml:space="preserve">朴沼羅　</w:t>
      </w:r>
      <w:r w:rsidDel="00000000" w:rsidR="00000000" w:rsidRPr="00000000">
        <w:rPr>
          <w:rFonts w:ascii="Malgun Gothic" w:cs="Malgun Gothic" w:eastAsia="Malgun Gothic" w:hAnsi="Malgun Gothic"/>
          <w:color w:val="4b3a2e"/>
          <w:sz w:val="28"/>
          <w:szCs w:val="28"/>
          <w:rtl w:val="0"/>
        </w:rPr>
        <w:t xml:space="preserve">박소라</w:t>
      </w:r>
      <w:r w:rsidDel="00000000" w:rsidR="00000000" w:rsidRPr="00000000">
        <w:rPr>
          <w:rFonts w:ascii="Malgun Gothic" w:cs="Malgun Gothic" w:eastAsia="Malgun Gothic" w:hAnsi="Malgun Gothic"/>
          <w:b w:val="1"/>
          <w:color w:val="4b3a2e"/>
          <w:sz w:val="28"/>
          <w:szCs w:val="28"/>
          <w:rtl w:val="0"/>
        </w:rPr>
        <w:t xml:space="preserv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rPr>
          <w:color w:val="3d859c"/>
          <w:sz w:val="18"/>
          <w:szCs w:val="18"/>
        </w:rPr>
      </w:pPr>
      <w:r w:rsidDel="00000000" w:rsidR="00000000" w:rsidRPr="00000000">
        <w:rPr>
          <w:color w:val="4b3a2e"/>
          <w:sz w:val="18"/>
          <w:szCs w:val="18"/>
          <w:rtl w:val="0"/>
        </w:rPr>
        <w:t xml:space="preserve">Naka-ku Nobori-cho 5-25-801, Hiroshima, Japan 730-0016 | +81-80-5940-3409 | </w:t>
      </w:r>
      <w:r w:rsidDel="00000000" w:rsidR="00000000" w:rsidRPr="00000000">
        <w:rPr>
          <w:color w:val="3d859c"/>
          <w:sz w:val="18"/>
          <w:szCs w:val="18"/>
          <w:u w:val="single"/>
          <w:rtl w:val="0"/>
        </w:rPr>
        <w:t xml:space="preserve">spark1791@gmail.com</w:t>
      </w:r>
      <w:r w:rsidDel="00000000" w:rsidR="00000000" w:rsidRPr="00000000">
        <w:rPr>
          <w:color w:val="3d859c"/>
          <w:sz w:val="18"/>
          <w:szCs w:val="18"/>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rPr>
          <w:color w:val="4b3a2e"/>
          <w:sz w:val="18"/>
          <w:szCs w:val="18"/>
        </w:rPr>
      </w:pPr>
      <w:r w:rsidDel="00000000" w:rsidR="00000000" w:rsidRPr="00000000">
        <w:rPr>
          <w:color w:val="4b3a2e"/>
          <w:sz w:val="18"/>
          <w:szCs w:val="18"/>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color w:val="4b3a2e"/>
          <w:sz w:val="18"/>
          <w:szCs w:val="18"/>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b w:val="1"/>
          <w:color w:val="4b3a2e"/>
          <w:sz w:val="26"/>
          <w:szCs w:val="26"/>
        </w:rPr>
      </w:pPr>
      <w:r w:rsidDel="00000000" w:rsidR="00000000" w:rsidRPr="00000000">
        <w:rPr>
          <w:b w:val="1"/>
          <w:color w:val="4b3a2e"/>
          <w:highlight w:val="lightGray"/>
          <w:rtl w:val="0"/>
        </w:rPr>
        <w:t xml:space="preserve">Skills Summary</w:t>
      </w:r>
      <w:r w:rsidDel="00000000" w:rsidR="00000000" w:rsidRPr="00000000">
        <w:rPr>
          <w:b w:val="1"/>
          <w:color w:val="4b3a2e"/>
          <w:sz w:val="26"/>
          <w:szCs w:val="26"/>
          <w:rtl w:val="0"/>
        </w:rPr>
        <w:t xml:space="preserve">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rPr>
          <w:color w:val="4b3a2e"/>
          <w:sz w:val="18"/>
          <w:szCs w:val="18"/>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rPr>
          <w:color w:val="4b3a2e"/>
          <w:sz w:val="18"/>
          <w:szCs w:val="18"/>
        </w:rPr>
      </w:pPr>
      <w:r w:rsidDel="00000000" w:rsidR="00000000" w:rsidRPr="00000000">
        <w:rPr>
          <w:color w:val="4b3a2e"/>
          <w:sz w:val="18"/>
          <w:szCs w:val="18"/>
          <w:rtl w:val="0"/>
        </w:rPr>
        <w:t xml:space="preserve">English-Japanese-Korean translation offered; particularly strong in Korean to English.</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rPr>
          <w:color w:val="4b3a2e"/>
          <w:sz w:val="18"/>
          <w:szCs w:val="18"/>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rPr>
          <w:color w:val="4b3a2e"/>
          <w:sz w:val="18"/>
          <w:szCs w:val="18"/>
        </w:rPr>
      </w:pPr>
      <w:r w:rsidDel="00000000" w:rsidR="00000000" w:rsidRPr="00000000">
        <w:rPr>
          <w:color w:val="4b3a2e"/>
          <w:sz w:val="18"/>
          <w:szCs w:val="18"/>
          <w:rtl w:val="0"/>
        </w:rPr>
        <w:t xml:space="preserve">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rPr>
          <w:color w:val="4b3a2e"/>
        </w:rPr>
      </w:pPr>
      <w:r w:rsidDel="00000000" w:rsidR="00000000" w:rsidRPr="00000000">
        <w:rPr>
          <w:b w:val="1"/>
          <w:color w:val="4b3a2e"/>
          <w:highlight w:val="lightGray"/>
          <w:rtl w:val="0"/>
        </w:rPr>
        <w:t xml:space="preserve">Major Translation/English Editing &amp; Proofreading Projects</w:t>
      </w:r>
      <w:r w:rsidDel="00000000" w:rsidR="00000000" w:rsidRPr="00000000">
        <w:rPr>
          <w:color w:val="4b3a2e"/>
          <w:rtl w:val="0"/>
        </w:rPr>
        <w:t xml:space="preserve">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rPr>
          <w:color w:val="4b3a2e"/>
          <w:sz w:val="18"/>
          <w:szCs w:val="18"/>
        </w:rPr>
      </w:pPr>
      <w:r w:rsidDel="00000000" w:rsidR="00000000" w:rsidRPr="00000000">
        <w:rPr>
          <w:color w:val="4b3a2e"/>
          <w:sz w:val="18"/>
          <w:szCs w:val="18"/>
          <w:rtl w:val="0"/>
        </w:rPr>
        <w:t xml:space="preserve">“Refining Aviation Sanctions from an Air Law Perspective,”</w:t>
      </w:r>
      <w:r w:rsidDel="00000000" w:rsidR="00000000" w:rsidRPr="00000000">
        <w:rPr>
          <w:i w:val="1"/>
          <w:color w:val="4b3a2e"/>
          <w:sz w:val="18"/>
          <w:szCs w:val="18"/>
          <w:rtl w:val="0"/>
        </w:rPr>
        <w:t xml:space="preserve"> </w:t>
      </w:r>
      <w:r w:rsidDel="00000000" w:rsidR="00000000" w:rsidRPr="00000000">
        <w:rPr>
          <w:color w:val="4b3a2e"/>
          <w:sz w:val="18"/>
          <w:szCs w:val="18"/>
          <w:rtl w:val="0"/>
        </w:rPr>
        <w:t xml:space="preserve">Myongil Kang, </w:t>
      </w:r>
      <w:r w:rsidDel="00000000" w:rsidR="00000000" w:rsidRPr="00000000">
        <w:rPr>
          <w:i w:val="1"/>
          <w:color w:val="4b3a2e"/>
          <w:sz w:val="18"/>
          <w:szCs w:val="18"/>
          <w:rtl w:val="0"/>
        </w:rPr>
        <w:t xml:space="preserve">Air and Space Law</w:t>
      </w:r>
      <w:r w:rsidDel="00000000" w:rsidR="00000000" w:rsidRPr="00000000">
        <w:rPr>
          <w:color w:val="4b3a2e"/>
          <w:sz w:val="18"/>
          <w:szCs w:val="18"/>
          <w:rtl w:val="0"/>
        </w:rPr>
        <w:t xml:space="preserve"> vol. 40, no. 6 (2015)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rPr>
          <w:color w:val="4b3a2e"/>
          <w:sz w:val="18"/>
          <w:szCs w:val="18"/>
        </w:rPr>
      </w:pPr>
      <w:r w:rsidDel="00000000" w:rsidR="00000000" w:rsidRPr="00000000">
        <w:rPr>
          <w:color w:val="4b3a2e"/>
          <w:sz w:val="18"/>
          <w:szCs w:val="18"/>
          <w:rtl w:val="0"/>
        </w:rPr>
        <w:t xml:space="preserve">“The Sale of Korean Satellites in Orbit: An Analysis of the Legal Ramifications of Ownership Transfer in Space,” Myongil Kang, Quarterly Journal of the Ministry of Foreign Affairs, vol. 14, no. 3 (2015)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rPr>
          <w:color w:val="4b3a2e"/>
          <w:sz w:val="18"/>
          <w:szCs w:val="18"/>
        </w:rPr>
      </w:pPr>
      <w:r w:rsidDel="00000000" w:rsidR="00000000" w:rsidRPr="00000000">
        <w:rPr>
          <w:color w:val="4b3a2e"/>
          <w:sz w:val="18"/>
          <w:szCs w:val="18"/>
          <w:rtl w:val="0"/>
        </w:rPr>
        <w:t xml:space="preserve">CJ Picture Book Festival Catalog Nos. 1 &amp; 2 (2009, 2010)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rPr>
          <w:color w:val="4b3a2e"/>
          <w:sz w:val="18"/>
          <w:szCs w:val="18"/>
        </w:rPr>
      </w:pPr>
      <w:r w:rsidDel="00000000" w:rsidR="00000000" w:rsidRPr="00000000">
        <w:rPr>
          <w:color w:val="4b3a2e"/>
          <w:sz w:val="18"/>
          <w:szCs w:val="18"/>
          <w:rtl w:val="0"/>
        </w:rPr>
        <w:t xml:space="preserve">Diplomatic letters, speeches and documents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rPr>
          <w:color w:val="4b3a2e"/>
          <w:sz w:val="18"/>
          <w:szCs w:val="18"/>
        </w:rPr>
      </w:pPr>
      <w:r w:rsidDel="00000000" w:rsidR="00000000" w:rsidRPr="00000000">
        <w:rPr>
          <w:color w:val="4b3a2e"/>
          <w:sz w:val="18"/>
          <w:szCs w:val="18"/>
          <w:rtl w:val="0"/>
        </w:rPr>
        <w:t xml:space="preserve">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rPr>
          <w:color w:val="4b3a2e"/>
          <w:sz w:val="18"/>
          <w:szCs w:val="18"/>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rPr>
          <w:b w:val="1"/>
          <w:color w:val="4b3a2e"/>
          <w:sz w:val="26"/>
          <w:szCs w:val="26"/>
        </w:rPr>
      </w:pPr>
      <w:r w:rsidDel="00000000" w:rsidR="00000000" w:rsidRPr="00000000">
        <w:rPr>
          <w:b w:val="1"/>
          <w:color w:val="4b3a2e"/>
          <w:highlight w:val="lightGray"/>
          <w:rtl w:val="0"/>
        </w:rPr>
        <w:t xml:space="preserve">Education</w:t>
      </w:r>
      <w:r w:rsidDel="00000000" w:rsidR="00000000" w:rsidRPr="00000000">
        <w:rPr>
          <w:b w:val="1"/>
          <w:color w:val="4b3a2e"/>
          <w:sz w:val="26"/>
          <w:szCs w:val="26"/>
          <w:rtl w:val="0"/>
        </w:rPr>
        <w:t xml:space="preserve">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rPr>
          <w:b w:val="1"/>
          <w:i w:val="1"/>
          <w:color w:val="4b3a2e"/>
          <w:sz w:val="20"/>
          <w:szCs w:val="20"/>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rPr>
          <w:b w:val="1"/>
          <w:i w:val="1"/>
          <w:color w:val="4b3a2e"/>
          <w:sz w:val="20"/>
          <w:szCs w:val="20"/>
        </w:rPr>
      </w:pPr>
      <w:r w:rsidDel="00000000" w:rsidR="00000000" w:rsidRPr="00000000">
        <w:rPr>
          <w:b w:val="1"/>
          <w:i w:val="1"/>
          <w:color w:val="4b3a2e"/>
          <w:sz w:val="20"/>
          <w:szCs w:val="20"/>
          <w:rtl w:val="0"/>
        </w:rPr>
        <w:t xml:space="preserve">B.A. in Political Science, Yonsei University, Korea | 1994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rPr>
          <w:b w:val="1"/>
          <w:i w:val="1"/>
          <w:color w:val="4b3a2e"/>
          <w:sz w:val="20"/>
          <w:szCs w:val="20"/>
        </w:rPr>
      </w:pPr>
      <w:r w:rsidDel="00000000" w:rsidR="00000000" w:rsidRPr="00000000">
        <w:rPr>
          <w:b w:val="1"/>
          <w:i w:val="1"/>
          <w:color w:val="4b3a2e"/>
          <w:sz w:val="20"/>
          <w:szCs w:val="20"/>
          <w:rtl w:val="0"/>
        </w:rPr>
        <w:t xml:space="preserve">Ph. D. Program in Government, Harvard University, U. S. A. | 1994 – 1997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rPr>
          <w:color w:val="4b3a2e"/>
        </w:rPr>
      </w:pPr>
      <w:r w:rsidDel="00000000" w:rsidR="00000000" w:rsidRPr="00000000">
        <w:rPr>
          <w:color w:val="4b3a2e"/>
          <w:rtl w:val="0"/>
        </w:rPr>
        <w:t xml:space="preserve">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rPr>
          <w:color w:val="4b3a2e"/>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rPr>
          <w:b w:val="1"/>
          <w:color w:val="4b3a2e"/>
          <w:sz w:val="26"/>
          <w:szCs w:val="26"/>
        </w:rPr>
      </w:pPr>
      <w:r w:rsidDel="00000000" w:rsidR="00000000" w:rsidRPr="00000000">
        <w:rPr>
          <w:b w:val="1"/>
          <w:color w:val="4b3a2e"/>
          <w:highlight w:val="lightGray"/>
          <w:rtl w:val="0"/>
        </w:rPr>
        <w:t xml:space="preserve">Experience</w:t>
      </w:r>
      <w:r w:rsidDel="00000000" w:rsidR="00000000" w:rsidRPr="00000000">
        <w:rPr>
          <w:b w:val="1"/>
          <w:color w:val="4b3a2e"/>
          <w:sz w:val="26"/>
          <w:szCs w:val="26"/>
          <w:rtl w:val="0"/>
        </w:rPr>
        <w:t xml:space="preserve">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rPr>
          <w:b w:val="1"/>
          <w:i w:val="1"/>
          <w:color w:val="4b3a2e"/>
          <w:sz w:val="20"/>
          <w:szCs w:val="20"/>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rPr>
          <w:b w:val="1"/>
          <w:i w:val="1"/>
          <w:color w:val="4b3a2e"/>
          <w:sz w:val="20"/>
          <w:szCs w:val="20"/>
        </w:rPr>
      </w:pPr>
      <w:r w:rsidDel="00000000" w:rsidR="00000000" w:rsidRPr="00000000">
        <w:rPr>
          <w:b w:val="1"/>
          <w:i w:val="1"/>
          <w:color w:val="4b3a2e"/>
          <w:sz w:val="20"/>
          <w:szCs w:val="20"/>
          <w:rtl w:val="0"/>
        </w:rPr>
        <w:t xml:space="preserve">Dream Pictures Studio, Inc. (Tokyo, Japan)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rPr>
          <w:i w:val="1"/>
          <w:color w:val="4b3a2e"/>
          <w:sz w:val="18"/>
          <w:szCs w:val="18"/>
        </w:rPr>
      </w:pPr>
      <w:r w:rsidDel="00000000" w:rsidR="00000000" w:rsidRPr="00000000">
        <w:rPr>
          <w:i w:val="1"/>
          <w:color w:val="4b3a2e"/>
          <w:sz w:val="18"/>
          <w:szCs w:val="18"/>
          <w:rtl w:val="0"/>
        </w:rPr>
        <w:t xml:space="preserve">Assistant to the Producer | 1998-1999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rPr>
          <w:color w:val="4b3a2e"/>
          <w:sz w:val="18"/>
          <w:szCs w:val="18"/>
        </w:rPr>
      </w:pPr>
      <w:r w:rsidDel="00000000" w:rsidR="00000000" w:rsidRPr="00000000">
        <w:rPr>
          <w:color w:val="4b3a2e"/>
          <w:sz w:val="18"/>
          <w:szCs w:val="18"/>
          <w:rtl w:val="0"/>
        </w:rPr>
        <w:t xml:space="preserve">Responsible for research and staff coordination on CG movie project. Provided English-Japanese-Korean interpretation and translation within the company between foreign and Japanese staff members.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rPr>
          <w:b w:val="1"/>
          <w:i w:val="1"/>
          <w:color w:val="4b3a2e"/>
          <w:sz w:val="20"/>
          <w:szCs w:val="20"/>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rPr>
          <w:b w:val="1"/>
          <w:i w:val="1"/>
          <w:color w:val="4b3a2e"/>
          <w:sz w:val="20"/>
          <w:szCs w:val="20"/>
        </w:rPr>
      </w:pPr>
      <w:r w:rsidDel="00000000" w:rsidR="00000000" w:rsidRPr="00000000">
        <w:rPr>
          <w:b w:val="1"/>
          <w:i w:val="1"/>
          <w:color w:val="4b3a2e"/>
          <w:sz w:val="20"/>
          <w:szCs w:val="20"/>
          <w:rtl w:val="0"/>
        </w:rPr>
        <w:t xml:space="preserve">Polygon Pictures Inc. (Tokyo, Japan)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rPr>
          <w:i w:val="1"/>
          <w:color w:val="4b3a2e"/>
          <w:sz w:val="18"/>
          <w:szCs w:val="18"/>
        </w:rPr>
      </w:pPr>
      <w:r w:rsidDel="00000000" w:rsidR="00000000" w:rsidRPr="00000000">
        <w:rPr>
          <w:i w:val="1"/>
          <w:color w:val="4b3a2e"/>
          <w:sz w:val="18"/>
          <w:szCs w:val="18"/>
          <w:rtl w:val="0"/>
        </w:rPr>
        <w:t xml:space="preserve">Production Manager | 1999-2002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rPr>
          <w:color w:val="4b3a2e"/>
          <w:sz w:val="18"/>
          <w:szCs w:val="18"/>
        </w:rPr>
      </w:pPr>
      <w:r w:rsidDel="00000000" w:rsidR="00000000" w:rsidRPr="00000000">
        <w:rPr>
          <w:color w:val="4b3a2e"/>
          <w:sz w:val="18"/>
          <w:szCs w:val="18"/>
          <w:rtl w:val="0"/>
        </w:rPr>
        <w:t xml:space="preserve">Coordinated and managed workflow for CGI animation projects. This included short animation clips for Japanese TV, video game opening sequences, and animated GIFs for cellphones. Also provided interpretation and translation among multinational staff (English-Japanese-Korean).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rPr>
          <w:b w:val="1"/>
          <w:i w:val="1"/>
          <w:color w:val="4b3a2e"/>
          <w:sz w:val="20"/>
          <w:szCs w:val="20"/>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rPr>
          <w:b w:val="1"/>
          <w:i w:val="1"/>
          <w:color w:val="4b3a2e"/>
          <w:sz w:val="20"/>
          <w:szCs w:val="20"/>
        </w:rPr>
      </w:pPr>
      <w:r w:rsidDel="00000000" w:rsidR="00000000" w:rsidRPr="00000000">
        <w:rPr>
          <w:b w:val="1"/>
          <w:i w:val="1"/>
          <w:color w:val="4b3a2e"/>
          <w:sz w:val="20"/>
          <w:szCs w:val="20"/>
          <w:rtl w:val="0"/>
        </w:rPr>
        <w:t xml:space="preserve">Robot Communications Inc. (Tokyo, Japan)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rPr>
          <w:i w:val="1"/>
          <w:color w:val="4b3a2e"/>
          <w:sz w:val="18"/>
          <w:szCs w:val="18"/>
        </w:rPr>
      </w:pPr>
      <w:r w:rsidDel="00000000" w:rsidR="00000000" w:rsidRPr="00000000">
        <w:rPr>
          <w:i w:val="1"/>
          <w:color w:val="4b3a2e"/>
          <w:sz w:val="18"/>
          <w:szCs w:val="18"/>
          <w:rtl w:val="0"/>
        </w:rPr>
        <w:t xml:space="preserve">Assistant to the Producer | 2002-2003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rPr>
          <w:color w:val="4b3a2e"/>
          <w:sz w:val="18"/>
          <w:szCs w:val="18"/>
        </w:rPr>
      </w:pPr>
      <w:r w:rsidDel="00000000" w:rsidR="00000000" w:rsidRPr="00000000">
        <w:rPr>
          <w:color w:val="4b3a2e"/>
          <w:sz w:val="18"/>
          <w:szCs w:val="18"/>
          <w:rtl w:val="0"/>
        </w:rPr>
        <w:t xml:space="preserve">Assisted in video game imagery production (opening sequence) involving foreign cast members; coordinated communication in English and Japanese.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rPr>
          <w:b w:val="1"/>
          <w:i w:val="1"/>
          <w:color w:val="4b3a2e"/>
          <w:sz w:val="20"/>
          <w:szCs w:val="20"/>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rPr>
          <w:b w:val="1"/>
          <w:i w:val="1"/>
          <w:color w:val="4b3a2e"/>
          <w:sz w:val="20"/>
          <w:szCs w:val="20"/>
        </w:rPr>
      </w:pPr>
      <w:r w:rsidDel="00000000" w:rsidR="00000000" w:rsidRPr="00000000">
        <w:rPr>
          <w:b w:val="1"/>
          <w:i w:val="1"/>
          <w:color w:val="4b3a2e"/>
          <w:sz w:val="20"/>
          <w:szCs w:val="20"/>
          <w:rtl w:val="0"/>
        </w:rPr>
        <w:t xml:space="preserve">Freelance Interpreter &amp; Translator (mainly in Korea)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rPr>
          <w:i w:val="1"/>
          <w:color w:val="4b3a2e"/>
          <w:sz w:val="18"/>
          <w:szCs w:val="18"/>
        </w:rPr>
      </w:pPr>
      <w:r w:rsidDel="00000000" w:rsidR="00000000" w:rsidRPr="00000000">
        <w:rPr>
          <w:i w:val="1"/>
          <w:color w:val="4b3a2e"/>
          <w:sz w:val="18"/>
          <w:szCs w:val="18"/>
          <w:rtl w:val="0"/>
        </w:rPr>
        <w:t xml:space="preserve">2004 - 2010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rPr>
          <w:color w:val="4b3a2e"/>
          <w:sz w:val="18"/>
          <w:szCs w:val="18"/>
        </w:rPr>
      </w:pPr>
      <w:r w:rsidDel="00000000" w:rsidR="00000000" w:rsidRPr="00000000">
        <w:rPr>
          <w:color w:val="4b3a2e"/>
          <w:sz w:val="18"/>
          <w:szCs w:val="18"/>
          <w:rtl w:val="0"/>
        </w:rPr>
        <w:t xml:space="preserve">Worked intermittently during this time due to personal reasons (marriage, motherhood, relocation abroad). Assisted mainly at business consultations and on-site factory tours. Also interpreted and translated the catalogue for the CJ Picture Book Festival (Seoul). </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rPr>
          <w:b w:val="1"/>
          <w:color w:val="4b3a2e"/>
          <w:highlight w:val="lightGray"/>
        </w:rPr>
      </w:pP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rPr>
          <w:b w:val="1"/>
          <w:color w:val="4b3a2e"/>
          <w:highlight w:val="lightGray"/>
        </w:rPr>
      </w:pP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rPr>
          <w:b w:val="1"/>
          <w:color w:val="4b3a2e"/>
          <w:sz w:val="26"/>
          <w:szCs w:val="26"/>
        </w:rPr>
      </w:pPr>
      <w:r w:rsidDel="00000000" w:rsidR="00000000" w:rsidRPr="00000000">
        <w:rPr>
          <w:b w:val="1"/>
          <w:color w:val="4b3a2e"/>
          <w:highlight w:val="lightGray"/>
          <w:rtl w:val="0"/>
        </w:rPr>
        <w:t xml:space="preserve">Awards and Acknowledgements</w:t>
      </w:r>
      <w:r w:rsidDel="00000000" w:rsidR="00000000" w:rsidRPr="00000000">
        <w:rPr>
          <w:b w:val="1"/>
          <w:color w:val="4b3a2e"/>
          <w:sz w:val="26"/>
          <w:szCs w:val="26"/>
          <w:rtl w:val="0"/>
        </w:rPr>
        <w:t xml:space="preserve">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rPr>
          <w:color w:val="4b3a2e"/>
          <w:sz w:val="18"/>
          <w:szCs w:val="18"/>
        </w:rPr>
      </w:pP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rPr>
          <w:color w:val="4b3a2e"/>
          <w:sz w:val="18"/>
          <w:szCs w:val="18"/>
        </w:rPr>
      </w:pPr>
      <w:r w:rsidDel="00000000" w:rsidR="00000000" w:rsidRPr="00000000">
        <w:rPr>
          <w:color w:val="4b3a2e"/>
          <w:sz w:val="18"/>
          <w:szCs w:val="18"/>
          <w:rtl w:val="0"/>
        </w:rPr>
        <w:t xml:space="preserve">Fulbright Scholar | 1994-1995 </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rPr>
          <w:color w:val="4b3a2e"/>
          <w:sz w:val="18"/>
          <w:szCs w:val="18"/>
        </w:rPr>
      </w:pPr>
      <w:r w:rsidDel="00000000" w:rsidR="00000000" w:rsidRPr="00000000">
        <w:rPr>
          <w:color w:val="4b3a2e"/>
          <w:sz w:val="18"/>
          <w:szCs w:val="18"/>
          <w:rtl w:val="0"/>
        </w:rPr>
        <w:t xml:space="preserve">Certification, English-Japanese Sequential Interpretation | 2006 </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rPr>
          <w:b w:val="1"/>
          <w:color w:val="4b3a2e"/>
          <w:highlight w:val="lightGray"/>
        </w:rPr>
      </w:pP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rPr>
          <w:b w:val="1"/>
          <w:color w:val="4b3a2e"/>
          <w:highlight w:val="lightGray"/>
        </w:rPr>
      </w:pP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rPr>
          <w:b w:val="1"/>
          <w:color w:val="4b3a2e"/>
        </w:rPr>
      </w:pPr>
      <w:r w:rsidDel="00000000" w:rsidR="00000000" w:rsidRPr="00000000">
        <w:rPr>
          <w:b w:val="1"/>
          <w:color w:val="4b3a2e"/>
          <w:highlight w:val="lightGray"/>
          <w:rtl w:val="0"/>
        </w:rPr>
        <w:t xml:space="preserve">Other Relevant Experience (Residency)</w:t>
      </w:r>
      <w:r w:rsidDel="00000000" w:rsidR="00000000" w:rsidRPr="00000000">
        <w:rPr>
          <w:b w:val="1"/>
          <w:color w:val="4b3a2e"/>
          <w:rtl w:val="0"/>
        </w:rPr>
        <w:t xml:space="preserve">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rPr>
          <w:color w:val="4b3a2e"/>
          <w:sz w:val="18"/>
          <w:szCs w:val="18"/>
        </w:rPr>
      </w:pP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rPr>
          <w:color w:val="4b3a2e"/>
          <w:sz w:val="18"/>
          <w:szCs w:val="18"/>
        </w:rPr>
      </w:pPr>
      <w:r w:rsidDel="00000000" w:rsidR="00000000" w:rsidRPr="00000000">
        <w:rPr>
          <w:color w:val="4b3a2e"/>
          <w:sz w:val="18"/>
          <w:szCs w:val="18"/>
          <w:rtl w:val="0"/>
        </w:rPr>
        <w:t xml:space="preserve">Jerusalem &amp; Tel Aviv, Israel | 2003 – 2004 </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rPr>
          <w:color w:val="4b3a2e"/>
          <w:sz w:val="18"/>
          <w:szCs w:val="18"/>
        </w:rPr>
      </w:pPr>
      <w:r w:rsidDel="00000000" w:rsidR="00000000" w:rsidRPr="00000000">
        <w:rPr>
          <w:color w:val="4b3a2e"/>
          <w:sz w:val="18"/>
          <w:szCs w:val="18"/>
          <w:rtl w:val="0"/>
        </w:rPr>
        <w:t xml:space="preserve">Yokohama, Japan | 2005 – 2007 </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rPr>
          <w:color w:val="4b3a2e"/>
          <w:sz w:val="18"/>
          <w:szCs w:val="18"/>
        </w:rPr>
      </w:pPr>
      <w:r w:rsidDel="00000000" w:rsidR="00000000" w:rsidRPr="00000000">
        <w:rPr>
          <w:color w:val="4b3a2e"/>
          <w:sz w:val="18"/>
          <w:szCs w:val="18"/>
          <w:rtl w:val="0"/>
        </w:rPr>
        <w:t xml:space="preserve">Seoul, Korea | 2008 – 2012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rPr>
          <w:color w:val="4b3a2e"/>
          <w:sz w:val="18"/>
          <w:szCs w:val="18"/>
        </w:rPr>
      </w:pPr>
      <w:r w:rsidDel="00000000" w:rsidR="00000000" w:rsidRPr="00000000">
        <w:rPr>
          <w:color w:val="4b3a2e"/>
          <w:sz w:val="18"/>
          <w:szCs w:val="18"/>
          <w:rtl w:val="0"/>
        </w:rPr>
        <w:t xml:space="preserve">Montreal, Canada | 2013 – 2015 </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rPr>
          <w:color w:val="4b3a2e"/>
          <w:sz w:val="18"/>
          <w:szCs w:val="18"/>
        </w:rPr>
      </w:pPr>
      <w:r w:rsidDel="00000000" w:rsidR="00000000" w:rsidRPr="00000000">
        <w:rPr>
          <w:color w:val="4b3a2e"/>
          <w:sz w:val="18"/>
          <w:szCs w:val="18"/>
          <w:rtl w:val="0"/>
        </w:rPr>
        <w:t xml:space="preserve">Montevideo, Uruguay | 2016 – 2018 </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rPr>
          <w:color w:val="4b3a2e"/>
          <w:sz w:val="18"/>
          <w:szCs w:val="18"/>
        </w:rPr>
      </w:pPr>
      <w:r w:rsidDel="00000000" w:rsidR="00000000" w:rsidRPr="00000000">
        <w:rPr>
          <w:color w:val="4b3a2e"/>
          <w:sz w:val="18"/>
          <w:szCs w:val="18"/>
          <w:rtl w:val="0"/>
        </w:rPr>
        <w:t xml:space="preserve">Hiroshima, Japan | 2019 – present  </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rPr>
          <w:color w:val="4b3a2e"/>
        </w:rPr>
      </w:pPr>
      <w:r w:rsidDel="00000000" w:rsidR="00000000" w:rsidRPr="00000000">
        <w:rPr>
          <w:color w:val="4b3a2e"/>
          <w:rtl w:val="0"/>
        </w:rPr>
        <w:t xml:space="preserve"> </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rPr>
          <w:color w:val="4b3a2e"/>
        </w:rPr>
      </w:pPr>
      <w:r w:rsidDel="00000000" w:rsidR="00000000" w:rsidRPr="00000000">
        <w:rPr>
          <w:color w:val="4b3a2e"/>
          <w:rtl w:val="0"/>
        </w:rPr>
        <w:t xml:space="preserve"> </w:t>
      </w:r>
    </w:p>
    <w:p w:rsidR="00000000" w:rsidDel="00000000" w:rsidP="00000000" w:rsidRDefault="00000000" w:rsidRPr="00000000" w14:paraId="0000003A">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algun Gothic"/>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