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3C" w:rsidRPr="00BD31C0" w:rsidRDefault="00A84BBB" w:rsidP="004E34FE">
      <w:pPr>
        <w:pStyle w:val="Title"/>
        <w:spacing w:before="100" w:beforeAutospacing="1" w:after="100" w:afterAutospacing="1"/>
        <w:contextualSpacing w:val="0"/>
        <w:rPr>
          <w:rFonts w:ascii="Trebuchet MS" w:hAnsi="Trebuchet MS"/>
          <w:b/>
          <w:lang w:val="en-US"/>
        </w:rPr>
      </w:pPr>
      <w:r w:rsidRPr="00BD31C0">
        <w:rPr>
          <w:rFonts w:ascii="Trebuchet MS" w:hAnsi="Trebuchet MS"/>
          <w:b/>
          <w:lang w:val="en-US"/>
        </w:rPr>
        <w:t xml:space="preserve">Thomas </w:t>
      </w:r>
      <w:proofErr w:type="spellStart"/>
      <w:r w:rsidRPr="00BD31C0">
        <w:rPr>
          <w:rFonts w:ascii="Trebuchet MS" w:hAnsi="Trebuchet MS"/>
          <w:b/>
          <w:lang w:val="en-US"/>
        </w:rPr>
        <w:t>Keresturi</w:t>
      </w:r>
      <w:proofErr w:type="spellEnd"/>
    </w:p>
    <w:p w:rsidR="0060463C" w:rsidRPr="009F695C" w:rsidRDefault="00A84BBB" w:rsidP="004E34FE">
      <w:pPr>
        <w:spacing w:before="100" w:beforeAutospacing="1" w:after="100" w:afterAutospacing="1" w:line="240" w:lineRule="auto"/>
        <w:rPr>
          <w:rFonts w:ascii="Trebuchet MS" w:hAnsi="Trebuchet MS"/>
          <w:sz w:val="28"/>
          <w:szCs w:val="28"/>
          <w:lang w:val="en-US"/>
        </w:rPr>
      </w:pPr>
      <w:r w:rsidRPr="009F695C">
        <w:rPr>
          <w:rFonts w:ascii="Trebuchet MS" w:hAnsi="Trebuchet MS"/>
          <w:sz w:val="28"/>
          <w:szCs w:val="28"/>
          <w:lang w:val="en-US"/>
        </w:rPr>
        <w:t>Freelance Translator</w:t>
      </w:r>
    </w:p>
    <w:p w:rsidR="00BD31C0" w:rsidRDefault="00BD31C0" w:rsidP="004E34FE">
      <w:pPr>
        <w:spacing w:before="100" w:beforeAutospacing="1" w:after="100" w:afterAutospacing="1" w:line="240" w:lineRule="auto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lang w:val="en-US"/>
        </w:rPr>
        <w:t>E-mail:</w:t>
      </w:r>
      <w:r w:rsidRPr="009F695C">
        <w:rPr>
          <w:rFonts w:ascii="Trebuchet MS" w:hAnsi="Trebuchet MS" w:cs="Arial"/>
          <w:lang w:val="en-US"/>
        </w:rPr>
        <w:t xml:space="preserve"> </w:t>
      </w:r>
      <w:hyperlink r:id="rId5" w:history="1">
        <w:r w:rsidRPr="009F695C">
          <w:rPr>
            <w:rStyle w:val="Hyperlink"/>
            <w:rFonts w:ascii="Trebuchet MS" w:hAnsi="Trebuchet MS" w:cs="Arial"/>
            <w:lang w:val="en-US"/>
          </w:rPr>
          <w:t>Thomas.keres</w:t>
        </w:r>
        <w:r w:rsidRPr="009F695C">
          <w:rPr>
            <w:rStyle w:val="Hyperlink"/>
            <w:rFonts w:ascii="Trebuchet MS" w:hAnsi="Trebuchet MS"/>
            <w:lang w:val="en-US"/>
          </w:rPr>
          <w:t>@gmail.com</w:t>
        </w:r>
      </w:hyperlink>
    </w:p>
    <w:p w:rsidR="00BD31C0" w:rsidRDefault="00BD31C0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Tel: </w:t>
      </w:r>
      <w:r w:rsidR="00A84BBB" w:rsidRPr="009F695C">
        <w:rPr>
          <w:rFonts w:ascii="Trebuchet MS" w:hAnsi="Trebuchet MS"/>
          <w:lang w:val="en-US"/>
        </w:rPr>
        <w:t>+46 (0)73-353 87 71</w:t>
      </w:r>
    </w:p>
    <w:p w:rsidR="004E34FE" w:rsidRDefault="004E34FE" w:rsidP="004E34FE">
      <w:pPr>
        <w:spacing w:before="100" w:beforeAutospacing="1" w:after="100" w:afterAutospacing="1" w:line="240" w:lineRule="auto"/>
        <w:rPr>
          <w:rFonts w:ascii="Trebuchet MS" w:hAnsi="Trebuchet MS" w:cs="Arial"/>
          <w:lang w:val="en-US"/>
        </w:rPr>
      </w:pPr>
    </w:p>
    <w:p w:rsidR="00BD31C0" w:rsidRDefault="00630FF8" w:rsidP="004E34FE">
      <w:pPr>
        <w:spacing w:before="100" w:beforeAutospacing="1" w:after="100" w:afterAutospacing="1" w:line="240" w:lineRule="auto"/>
        <w:rPr>
          <w:rFonts w:ascii="Trebuchet MS" w:hAnsi="Trebuchet MS" w:cs="Arial"/>
          <w:lang w:val="en-US"/>
        </w:rPr>
      </w:pPr>
      <w:r w:rsidRPr="009F695C">
        <w:rPr>
          <w:rFonts w:ascii="Trebuchet MS" w:hAnsi="Trebuchet MS" w:cs="Arial"/>
          <w:lang w:val="en-US"/>
        </w:rPr>
        <w:t>Professional translator</w:t>
      </w:r>
      <w:r w:rsidR="003B5A41" w:rsidRPr="009F695C">
        <w:rPr>
          <w:rFonts w:ascii="Trebuchet MS" w:hAnsi="Trebuchet MS" w:cs="Arial"/>
          <w:lang w:val="en-US"/>
        </w:rPr>
        <w:t xml:space="preserve"> with </w:t>
      </w:r>
      <w:r w:rsidRPr="009F695C">
        <w:rPr>
          <w:rFonts w:ascii="Trebuchet MS" w:hAnsi="Trebuchet MS" w:cs="Arial"/>
          <w:lang w:val="en-US"/>
        </w:rPr>
        <w:t>more than</w:t>
      </w:r>
      <w:r w:rsidR="003B5A41" w:rsidRPr="009F695C">
        <w:rPr>
          <w:rFonts w:ascii="Trebuchet MS" w:hAnsi="Trebuchet MS" w:cs="Arial"/>
          <w:lang w:val="en-US"/>
        </w:rPr>
        <w:t xml:space="preserve"> 15 years of experience </w:t>
      </w:r>
      <w:r w:rsidR="00DF0F90">
        <w:rPr>
          <w:rFonts w:ascii="Trebuchet MS" w:hAnsi="Trebuchet MS" w:cs="Arial"/>
          <w:lang w:val="en-US"/>
        </w:rPr>
        <w:t>in delivering accurate translations from</w:t>
      </w:r>
      <w:r w:rsidR="00AA7A81" w:rsidRPr="009F695C">
        <w:rPr>
          <w:rFonts w:ascii="Trebuchet MS" w:hAnsi="Trebuchet MS" w:cs="Arial"/>
          <w:lang w:val="en-US"/>
        </w:rPr>
        <w:t xml:space="preserve"> English to Swedish</w:t>
      </w:r>
      <w:r w:rsidR="00DF0F90">
        <w:rPr>
          <w:rFonts w:ascii="Trebuchet MS" w:hAnsi="Trebuchet MS" w:cs="Arial"/>
          <w:lang w:val="en-US"/>
        </w:rPr>
        <w:t xml:space="preserve"> and Swedish to English</w:t>
      </w:r>
      <w:r w:rsidR="00AA7A81" w:rsidRPr="009F695C">
        <w:rPr>
          <w:rFonts w:ascii="Trebuchet MS" w:hAnsi="Trebuchet MS" w:cs="Arial"/>
          <w:lang w:val="en-US"/>
        </w:rPr>
        <w:t>.</w:t>
      </w:r>
      <w:r w:rsidR="00DF0F90">
        <w:rPr>
          <w:rFonts w:ascii="Trebuchet MS" w:hAnsi="Trebuchet MS" w:cs="Arial"/>
          <w:lang w:val="en-US"/>
        </w:rPr>
        <w:t xml:space="preserve"> Highly skilled at editing, proofreading, reviewing, localizing, and transcribing various materials.</w:t>
      </w:r>
    </w:p>
    <w:p w:rsidR="00D52EED" w:rsidRDefault="00D52EED" w:rsidP="004E34FE">
      <w:pPr>
        <w:spacing w:before="100" w:beforeAutospacing="1" w:after="100" w:afterAutospacing="1" w:line="240" w:lineRule="auto"/>
        <w:rPr>
          <w:rFonts w:ascii="Trebuchet MS" w:hAnsi="Trebuchet MS"/>
          <w:b/>
          <w:color w:val="5B9BD5" w:themeColor="accent1"/>
          <w:sz w:val="28"/>
          <w:szCs w:val="28"/>
          <w:u w:val="single"/>
          <w:lang w:val="en-US"/>
        </w:rPr>
      </w:pPr>
    </w:p>
    <w:p w:rsidR="002D7EB5" w:rsidRPr="003F31EA" w:rsidRDefault="00CB6C8F" w:rsidP="004E34FE">
      <w:pPr>
        <w:spacing w:before="100" w:beforeAutospacing="1" w:after="100" w:afterAutospacing="1" w:line="240" w:lineRule="auto"/>
        <w:rPr>
          <w:rFonts w:ascii="Trebuchet MS" w:hAnsi="Trebuchet MS" w:cs="Arial"/>
          <w:color w:val="5B9BD5" w:themeColor="accent1"/>
          <w:u w:val="single"/>
          <w:lang w:val="en-US"/>
        </w:rPr>
      </w:pPr>
      <w:r w:rsidRPr="00BD31C0">
        <w:rPr>
          <w:rFonts w:ascii="Trebuchet MS" w:hAnsi="Trebuchet MS"/>
          <w:b/>
          <w:color w:val="5B9BD5" w:themeColor="accent1"/>
          <w:sz w:val="28"/>
          <w:szCs w:val="28"/>
          <w:u w:val="single"/>
          <w:lang w:val="en-US"/>
        </w:rPr>
        <w:t>Professional Exp</w:t>
      </w:r>
      <w:bookmarkStart w:id="0" w:name="_GoBack"/>
      <w:bookmarkEnd w:id="0"/>
      <w:r w:rsidRPr="00BD31C0">
        <w:rPr>
          <w:rFonts w:ascii="Trebuchet MS" w:hAnsi="Trebuchet MS"/>
          <w:b/>
          <w:color w:val="5B9BD5" w:themeColor="accent1"/>
          <w:sz w:val="28"/>
          <w:szCs w:val="28"/>
          <w:u w:val="single"/>
          <w:lang w:val="en-US"/>
        </w:rPr>
        <w:t>erience</w:t>
      </w:r>
    </w:p>
    <w:p w:rsidR="003F31EA" w:rsidRDefault="003F31EA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3F31EA">
        <w:rPr>
          <w:rFonts w:ascii="Trebuchet MS" w:hAnsi="Trebuchet MS"/>
          <w:lang w:val="en-US"/>
        </w:rPr>
        <w:t>More than</w:t>
      </w:r>
      <w:r>
        <w:rPr>
          <w:rFonts w:ascii="Trebuchet MS" w:hAnsi="Trebuchet MS"/>
          <w:lang w:val="en-US"/>
        </w:rPr>
        <w:t xml:space="preserve"> 1,800,000 translated words and over 2,600 successfully completed projects for </w:t>
      </w:r>
      <w:proofErr w:type="spellStart"/>
      <w:r>
        <w:rPr>
          <w:rFonts w:ascii="Trebuchet MS" w:hAnsi="Trebuchet MS"/>
          <w:lang w:val="en-US"/>
        </w:rPr>
        <w:t>OneHourTranslation</w:t>
      </w:r>
      <w:proofErr w:type="spellEnd"/>
      <w:r>
        <w:rPr>
          <w:rFonts w:ascii="Trebuchet MS" w:hAnsi="Trebuchet MS"/>
          <w:lang w:val="en-US"/>
        </w:rPr>
        <w:t>/GETBLEND. Other clients include Translate Media/</w:t>
      </w:r>
      <w:r w:rsidRPr="003F31EA">
        <w:rPr>
          <w:rFonts w:ascii="Trebuchet MS" w:hAnsi="Trebuchet MS"/>
          <w:lang w:val="en-US"/>
        </w:rPr>
        <w:t>Toppan Digital Language</w:t>
      </w:r>
      <w:r>
        <w:rPr>
          <w:rFonts w:ascii="Trebuchet MS" w:hAnsi="Trebuchet MS"/>
          <w:lang w:val="en-US"/>
        </w:rPr>
        <w:t>, RWS, etc.</w:t>
      </w:r>
    </w:p>
    <w:p w:rsidR="003F31EA" w:rsidRDefault="003F31EA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I have extensive experience and specialize in the following fields:</w:t>
      </w:r>
    </w:p>
    <w:p w:rsidR="002D7EB5" w:rsidRPr="004E34FE" w:rsidRDefault="003F31EA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Technical</w:t>
      </w:r>
      <w:r w:rsidR="00A83E7A" w:rsidRPr="004E34FE">
        <w:rPr>
          <w:rFonts w:ascii="Trebuchet MS" w:hAnsi="Trebuchet MS"/>
          <w:b/>
          <w:u w:val="single"/>
          <w:lang w:val="en-US"/>
        </w:rPr>
        <w:t>/Engineering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Various Manuals, Instructions, Guidelines and Leaflets for Turbines, Generators, Transformers, Safety and Control Systems, etc.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Safety Analysis Reports, Reactor Safety Procedures, Supporting and Reference Documentation, Technical Specifications Documents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Technical Regulations for Machinery and Production Equipment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Material Safety Data Sheets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Newsletters for Sanitary Fittings</w:t>
      </w:r>
    </w:p>
    <w:p w:rsidR="002D7EB5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Oil and Wood Products, Pet Care Products</w:t>
      </w:r>
    </w:p>
    <w:p w:rsidR="00D04819" w:rsidRPr="004E34FE" w:rsidRDefault="00AD470C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Forex/Crypto</w:t>
      </w:r>
    </w:p>
    <w:p w:rsidR="00D04819" w:rsidRPr="00D04819" w:rsidRDefault="00AD470C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Website Articles, FAQ, Descriptions</w:t>
      </w:r>
    </w:p>
    <w:p w:rsidR="002D7EB5" w:rsidRPr="004E34FE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Busin</w:t>
      </w:r>
      <w:r w:rsidR="00D04819" w:rsidRPr="004E34FE">
        <w:rPr>
          <w:rFonts w:ascii="Trebuchet MS" w:hAnsi="Trebuchet MS"/>
          <w:b/>
          <w:u w:val="single"/>
          <w:lang w:val="en-US"/>
        </w:rPr>
        <w:t>ess/Legal/Management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Implementation of regulatory requirements from the Swedish Nuclear Power Inspectorate.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Scope of Supplies, Code of Conduct for Suppliers, SAP Documentation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 xml:space="preserve">Contracts, Master Standard Buying Agreements, Software </w:t>
      </w:r>
      <w:proofErr w:type="spellStart"/>
      <w:r w:rsidRPr="009F695C">
        <w:rPr>
          <w:rFonts w:ascii="Trebuchet MS" w:hAnsi="Trebuchet MS"/>
          <w:lang w:val="en-US"/>
        </w:rPr>
        <w:t>Licence</w:t>
      </w:r>
      <w:proofErr w:type="spellEnd"/>
      <w:r w:rsidRPr="009F695C">
        <w:rPr>
          <w:rFonts w:ascii="Trebuchet MS" w:hAnsi="Trebuchet MS"/>
          <w:lang w:val="en-US"/>
        </w:rPr>
        <w:t xml:space="preserve"> Agreements, Terms and Conditions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lastRenderedPageBreak/>
        <w:t>Project Management, Organization and Management Structures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Human Resources Management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Meeting Minutes</w:t>
      </w:r>
    </w:p>
    <w:p w:rsidR="002D7EB5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Conditions of Carriage</w:t>
      </w:r>
    </w:p>
    <w:p w:rsidR="001368A6" w:rsidRPr="004E34FE" w:rsidRDefault="001368A6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Mobile Applications/Software/IT</w:t>
      </w:r>
    </w:p>
    <w:p w:rsidR="001368A6" w:rsidRPr="001368A6" w:rsidRDefault="001368A6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Translation of Various Mobile </w:t>
      </w:r>
      <w:r w:rsidRPr="001368A6">
        <w:rPr>
          <w:rFonts w:ascii="Trebuchet MS" w:hAnsi="Trebuchet MS"/>
          <w:lang w:val="en-US"/>
        </w:rPr>
        <w:t>Applications,</w:t>
      </w:r>
      <w:r>
        <w:rPr>
          <w:rFonts w:ascii="Trebuchet MS" w:hAnsi="Trebuchet MS"/>
          <w:lang w:val="en-US"/>
        </w:rPr>
        <w:t xml:space="preserve"> Computer/Desktop Applications/Software, Websites/Website Content</w:t>
      </w:r>
    </w:p>
    <w:p w:rsidR="00D04819" w:rsidRPr="004E34FE" w:rsidRDefault="00D04819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Marketing/Consumer/Media</w:t>
      </w:r>
    </w:p>
    <w:p w:rsidR="00AD470C" w:rsidRDefault="00AD470C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Localization of </w:t>
      </w:r>
      <w:r w:rsidR="00D04819" w:rsidRPr="00D04819">
        <w:rPr>
          <w:rFonts w:ascii="Trebuchet MS" w:hAnsi="Trebuchet MS"/>
          <w:lang w:val="en-US"/>
        </w:rPr>
        <w:t xml:space="preserve">Various </w:t>
      </w:r>
      <w:r>
        <w:rPr>
          <w:rFonts w:ascii="Trebuchet MS" w:hAnsi="Trebuchet MS"/>
          <w:lang w:val="en-US"/>
        </w:rPr>
        <w:t>Marketing Materials</w:t>
      </w:r>
    </w:p>
    <w:p w:rsidR="00AD470C" w:rsidRDefault="00AD470C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Speech to Text Transcription of Various Consumer Experience Recordings</w:t>
      </w:r>
    </w:p>
    <w:p w:rsidR="00AD470C" w:rsidRDefault="00AD470C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Online Marketing</w:t>
      </w:r>
    </w:p>
    <w:p w:rsidR="00D04819" w:rsidRPr="009F695C" w:rsidRDefault="00AD470C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Consumer/Customer Surveys, Questionnaires, Research</w:t>
      </w:r>
    </w:p>
    <w:p w:rsidR="002D7EB5" w:rsidRPr="004E34FE" w:rsidRDefault="00D04819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Tourism and Travel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Translation of Travelling and Booking Websites (tourism and sport), Travel Guides</w:t>
      </w:r>
    </w:p>
    <w:p w:rsidR="002D7EB5" w:rsidRPr="004E34FE" w:rsidRDefault="00D04819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Theology/Religion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Translation of Religious Books (biographies) and Children’s Books</w:t>
      </w:r>
    </w:p>
    <w:p w:rsidR="002D7EB5" w:rsidRPr="004E34FE" w:rsidRDefault="001368A6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Medical</w:t>
      </w:r>
    </w:p>
    <w:p w:rsidR="002D7EB5" w:rsidRPr="009F695C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Medical Records (diagnostics and treatment)</w:t>
      </w:r>
    </w:p>
    <w:p w:rsidR="002D7EB5" w:rsidRPr="004E34FE" w:rsidRDefault="003F31EA" w:rsidP="004E34FE">
      <w:pPr>
        <w:spacing w:before="100" w:beforeAutospacing="1" w:after="100" w:afterAutospacing="1" w:line="240" w:lineRule="auto"/>
        <w:rPr>
          <w:rFonts w:ascii="Trebuchet MS" w:hAnsi="Trebuchet MS"/>
          <w:b/>
          <w:u w:val="single"/>
          <w:lang w:val="en-US"/>
        </w:rPr>
      </w:pPr>
      <w:r w:rsidRPr="004E34FE">
        <w:rPr>
          <w:rFonts w:ascii="Trebuchet MS" w:hAnsi="Trebuchet MS"/>
          <w:b/>
          <w:u w:val="single"/>
          <w:lang w:val="en-US"/>
        </w:rPr>
        <w:t>Games/</w:t>
      </w:r>
      <w:r w:rsidR="00D04819" w:rsidRPr="004E34FE">
        <w:rPr>
          <w:rFonts w:ascii="Trebuchet MS" w:hAnsi="Trebuchet MS"/>
          <w:b/>
          <w:u w:val="single"/>
          <w:lang w:val="en-US"/>
        </w:rPr>
        <w:t>Online Gaming</w:t>
      </w:r>
    </w:p>
    <w:p w:rsidR="003F31EA" w:rsidRDefault="003F31EA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Gaming/Video Games</w:t>
      </w:r>
    </w:p>
    <w:p w:rsidR="00A83E7A" w:rsidRDefault="002D7EB5" w:rsidP="004E34FE">
      <w:pPr>
        <w:spacing w:before="100" w:beforeAutospacing="1" w:after="100" w:afterAutospacing="1" w:line="240" w:lineRule="auto"/>
        <w:rPr>
          <w:rFonts w:ascii="Trebuchet MS" w:hAnsi="Trebuchet MS"/>
          <w:b/>
          <w:sz w:val="28"/>
          <w:szCs w:val="28"/>
          <w:u w:val="single"/>
          <w:lang w:val="en-US"/>
        </w:rPr>
      </w:pPr>
      <w:r w:rsidRPr="009F695C">
        <w:rPr>
          <w:rFonts w:ascii="Trebuchet MS" w:hAnsi="Trebuchet MS"/>
          <w:lang w:val="en-US"/>
        </w:rPr>
        <w:t>Online Casino Games</w:t>
      </w:r>
    </w:p>
    <w:p w:rsidR="00284D44" w:rsidRPr="00BD31C0" w:rsidRDefault="00284D44" w:rsidP="004E34FE">
      <w:pPr>
        <w:pStyle w:val="Title"/>
        <w:spacing w:before="100" w:beforeAutospacing="1" w:after="100" w:afterAutospacing="1"/>
        <w:contextualSpacing w:val="0"/>
        <w:rPr>
          <w:rFonts w:ascii="Trebuchet MS" w:hAnsi="Trebuchet MS"/>
          <w:b/>
          <w:sz w:val="28"/>
          <w:szCs w:val="28"/>
          <w:u w:val="single"/>
          <w:lang w:val="en-US"/>
        </w:rPr>
      </w:pPr>
      <w:r w:rsidRPr="00BD31C0">
        <w:rPr>
          <w:rFonts w:ascii="Trebuchet MS" w:hAnsi="Trebuchet MS"/>
          <w:b/>
          <w:sz w:val="28"/>
          <w:szCs w:val="28"/>
          <w:u w:val="single"/>
          <w:lang w:val="en-US"/>
        </w:rPr>
        <w:t>Software &amp; Cat Tools</w:t>
      </w:r>
    </w:p>
    <w:p w:rsidR="00284D44" w:rsidRPr="00A83E7A" w:rsidRDefault="00A83E7A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 xml:space="preserve">Experience in Office, SDL </w:t>
      </w:r>
      <w:proofErr w:type="spellStart"/>
      <w:r w:rsidRPr="009F695C">
        <w:rPr>
          <w:rFonts w:ascii="Trebuchet MS" w:hAnsi="Trebuchet MS"/>
          <w:lang w:val="en-US"/>
        </w:rPr>
        <w:t>Trados</w:t>
      </w:r>
      <w:proofErr w:type="spellEnd"/>
      <w:r w:rsidRPr="009F695C">
        <w:rPr>
          <w:rFonts w:ascii="Trebuchet MS" w:hAnsi="Trebuchet MS"/>
          <w:lang w:val="en-US"/>
        </w:rPr>
        <w:t xml:space="preserve"> Studio, </w:t>
      </w:r>
      <w:proofErr w:type="spellStart"/>
      <w:r w:rsidRPr="009F695C">
        <w:rPr>
          <w:rFonts w:ascii="Trebuchet MS" w:hAnsi="Trebuchet MS"/>
          <w:lang w:val="en-US"/>
        </w:rPr>
        <w:t>Wordfast</w:t>
      </w:r>
      <w:proofErr w:type="spellEnd"/>
      <w:r w:rsidRPr="009F695C">
        <w:rPr>
          <w:rFonts w:ascii="Trebuchet MS" w:hAnsi="Trebuchet MS"/>
          <w:lang w:val="en-US"/>
        </w:rPr>
        <w:t xml:space="preserve">, </w:t>
      </w:r>
      <w:proofErr w:type="spellStart"/>
      <w:r w:rsidRPr="009F695C">
        <w:rPr>
          <w:rFonts w:ascii="Trebuchet MS" w:hAnsi="Trebuchet MS"/>
          <w:lang w:val="en-US"/>
        </w:rPr>
        <w:t>CafeTran</w:t>
      </w:r>
      <w:proofErr w:type="spellEnd"/>
      <w:r w:rsidRPr="009F695C">
        <w:rPr>
          <w:rFonts w:ascii="Trebuchet MS" w:hAnsi="Trebuchet MS"/>
          <w:lang w:val="en-US"/>
        </w:rPr>
        <w:t xml:space="preserve">, </w:t>
      </w:r>
      <w:proofErr w:type="spellStart"/>
      <w:r w:rsidRPr="009F695C">
        <w:rPr>
          <w:rFonts w:ascii="Trebuchet MS" w:hAnsi="Trebuchet MS"/>
          <w:lang w:val="en-US"/>
        </w:rPr>
        <w:t>Crowdin</w:t>
      </w:r>
      <w:proofErr w:type="spellEnd"/>
      <w:r w:rsidRPr="009F695C">
        <w:rPr>
          <w:rFonts w:ascii="Trebuchet MS" w:hAnsi="Trebuchet MS"/>
          <w:lang w:val="en-US"/>
        </w:rPr>
        <w:t xml:space="preserve">, XTM, </w:t>
      </w:r>
      <w:proofErr w:type="spellStart"/>
      <w:r w:rsidRPr="009F695C">
        <w:rPr>
          <w:rFonts w:ascii="Trebuchet MS" w:hAnsi="Trebuchet MS"/>
          <w:lang w:val="en-US"/>
        </w:rPr>
        <w:t>Smartling</w:t>
      </w:r>
      <w:proofErr w:type="spellEnd"/>
      <w:r w:rsidRPr="009F695C">
        <w:rPr>
          <w:rFonts w:ascii="Trebuchet MS" w:hAnsi="Trebuchet MS"/>
          <w:lang w:val="en-US"/>
        </w:rPr>
        <w:t>, Adobe Photoshop, Nitro PD</w:t>
      </w:r>
      <w:r>
        <w:rPr>
          <w:rFonts w:ascii="Trebuchet MS" w:hAnsi="Trebuchet MS"/>
          <w:lang w:val="en-US"/>
        </w:rPr>
        <w:t>F, and various online cat tools.</w:t>
      </w:r>
    </w:p>
    <w:p w:rsidR="00284D44" w:rsidRPr="009F695C" w:rsidRDefault="00A84BBB" w:rsidP="004E34FE">
      <w:pPr>
        <w:pStyle w:val="Title"/>
        <w:spacing w:before="100" w:beforeAutospacing="1" w:after="100" w:afterAutospacing="1"/>
        <w:contextualSpacing w:val="0"/>
        <w:rPr>
          <w:rFonts w:ascii="Trebuchet MS" w:hAnsi="Trebuchet MS"/>
          <w:lang w:val="en-US"/>
        </w:rPr>
      </w:pPr>
      <w:r w:rsidRPr="00BD31C0">
        <w:rPr>
          <w:rFonts w:ascii="Trebuchet MS" w:hAnsi="Trebuchet MS"/>
          <w:b/>
          <w:sz w:val="28"/>
          <w:szCs w:val="28"/>
          <w:u w:val="single"/>
          <w:lang w:val="en-US"/>
        </w:rPr>
        <w:t>Education</w:t>
      </w:r>
    </w:p>
    <w:p w:rsidR="00284D44" w:rsidRPr="009F695C" w:rsidRDefault="00284D44" w:rsidP="004E34FE">
      <w:pPr>
        <w:spacing w:before="100" w:beforeAutospacing="1" w:after="100" w:afterAutospacing="1" w:line="240" w:lineRule="auto"/>
        <w:rPr>
          <w:rFonts w:ascii="Trebuchet MS" w:hAnsi="Trebuchet MS"/>
          <w:b/>
          <w:lang w:val="en-US"/>
        </w:rPr>
      </w:pPr>
      <w:r w:rsidRPr="009F695C">
        <w:rPr>
          <w:rFonts w:ascii="Trebuchet MS" w:hAnsi="Trebuchet MS"/>
          <w:b/>
          <w:lang w:val="en-US"/>
        </w:rPr>
        <w:t>University</w:t>
      </w:r>
    </w:p>
    <w:p w:rsidR="00284D44" w:rsidRPr="009F695C" w:rsidRDefault="00284D44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 xml:space="preserve">H&amp;R Studies at </w:t>
      </w:r>
      <w:proofErr w:type="spellStart"/>
      <w:r w:rsidRPr="009F695C">
        <w:rPr>
          <w:rFonts w:ascii="Trebuchet MS" w:hAnsi="Trebuchet MS"/>
          <w:lang w:val="en-US"/>
        </w:rPr>
        <w:t>Örebro</w:t>
      </w:r>
      <w:proofErr w:type="spellEnd"/>
      <w:r w:rsidRPr="009F695C">
        <w:rPr>
          <w:rFonts w:ascii="Trebuchet MS" w:hAnsi="Trebuchet MS"/>
          <w:lang w:val="en-US"/>
        </w:rPr>
        <w:t xml:space="preserve"> University, Sweden.</w:t>
      </w:r>
    </w:p>
    <w:p w:rsidR="00284D44" w:rsidRPr="009F695C" w:rsidRDefault="00284D44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>Sociology and Political Science at Linköping University, Sweden.</w:t>
      </w:r>
    </w:p>
    <w:p w:rsidR="00284D44" w:rsidRPr="009F695C" w:rsidRDefault="00284D44" w:rsidP="004E34FE">
      <w:pPr>
        <w:spacing w:before="100" w:beforeAutospacing="1" w:after="100" w:afterAutospacing="1" w:line="240" w:lineRule="auto"/>
        <w:rPr>
          <w:rFonts w:ascii="Trebuchet MS" w:hAnsi="Trebuchet MS"/>
          <w:b/>
          <w:lang w:val="en-US"/>
        </w:rPr>
      </w:pPr>
      <w:r w:rsidRPr="009F695C">
        <w:rPr>
          <w:rFonts w:ascii="Trebuchet MS" w:hAnsi="Trebuchet MS"/>
          <w:b/>
          <w:lang w:val="en-US"/>
        </w:rPr>
        <w:t>Secondary School</w:t>
      </w:r>
    </w:p>
    <w:p w:rsidR="00196695" w:rsidRPr="009F695C" w:rsidRDefault="00284D44" w:rsidP="004E34FE">
      <w:pPr>
        <w:spacing w:before="100" w:beforeAutospacing="1" w:after="100" w:afterAutospacing="1" w:line="240" w:lineRule="auto"/>
        <w:rPr>
          <w:rFonts w:ascii="Trebuchet MS" w:hAnsi="Trebuchet MS"/>
          <w:lang w:val="en-US"/>
        </w:rPr>
      </w:pPr>
      <w:r w:rsidRPr="009F695C">
        <w:rPr>
          <w:rFonts w:ascii="Trebuchet MS" w:hAnsi="Trebuchet MS"/>
          <w:lang w:val="en-US"/>
        </w:rPr>
        <w:t xml:space="preserve">Social and Economic Courses at </w:t>
      </w:r>
      <w:proofErr w:type="spellStart"/>
      <w:r w:rsidRPr="009F695C">
        <w:rPr>
          <w:rFonts w:ascii="Trebuchet MS" w:hAnsi="Trebuchet MS"/>
          <w:lang w:val="en-US"/>
        </w:rPr>
        <w:t>Katedralskolan</w:t>
      </w:r>
      <w:proofErr w:type="spellEnd"/>
      <w:r w:rsidRPr="009F695C">
        <w:rPr>
          <w:rFonts w:ascii="Trebuchet MS" w:hAnsi="Trebuchet MS"/>
          <w:lang w:val="en-US"/>
        </w:rPr>
        <w:t xml:space="preserve"> in Linköping, Sweden.</w:t>
      </w:r>
    </w:p>
    <w:sectPr w:rsidR="00196695" w:rsidRPr="009F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B"/>
    <w:rsid w:val="000D0308"/>
    <w:rsid w:val="00105CD9"/>
    <w:rsid w:val="001368A6"/>
    <w:rsid w:val="00196695"/>
    <w:rsid w:val="001D56C5"/>
    <w:rsid w:val="002216DC"/>
    <w:rsid w:val="00284D44"/>
    <w:rsid w:val="002D7EB5"/>
    <w:rsid w:val="00390713"/>
    <w:rsid w:val="00396432"/>
    <w:rsid w:val="003B5A41"/>
    <w:rsid w:val="003F31EA"/>
    <w:rsid w:val="004636E8"/>
    <w:rsid w:val="004E29B7"/>
    <w:rsid w:val="004E34FE"/>
    <w:rsid w:val="0060463C"/>
    <w:rsid w:val="00630FF8"/>
    <w:rsid w:val="00716BD9"/>
    <w:rsid w:val="009F695C"/>
    <w:rsid w:val="00A44682"/>
    <w:rsid w:val="00A83E7A"/>
    <w:rsid w:val="00A84BBB"/>
    <w:rsid w:val="00AA7A81"/>
    <w:rsid w:val="00AD470C"/>
    <w:rsid w:val="00BD31C0"/>
    <w:rsid w:val="00C10C28"/>
    <w:rsid w:val="00C5654A"/>
    <w:rsid w:val="00CB6C8F"/>
    <w:rsid w:val="00CF6749"/>
    <w:rsid w:val="00D04819"/>
    <w:rsid w:val="00D52EED"/>
    <w:rsid w:val="00D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53BC-D5EE-4A65-ABB0-F2C258BD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8F"/>
  </w:style>
  <w:style w:type="paragraph" w:styleId="Heading1">
    <w:name w:val="heading 1"/>
    <w:basedOn w:val="Normal"/>
    <w:next w:val="Normal"/>
    <w:link w:val="Heading1Char"/>
    <w:uiPriority w:val="9"/>
    <w:qFormat/>
    <w:rsid w:val="00CB6C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C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C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C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C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C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C8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C8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C8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C8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C8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C8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C8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6C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B6C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C8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C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6C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B6C8F"/>
    <w:rPr>
      <w:b/>
      <w:bCs/>
    </w:rPr>
  </w:style>
  <w:style w:type="character" w:styleId="Emphasis">
    <w:name w:val="Emphasis"/>
    <w:basedOn w:val="DefaultParagraphFont"/>
    <w:uiPriority w:val="20"/>
    <w:qFormat/>
    <w:rsid w:val="00CB6C8F"/>
    <w:rPr>
      <w:i/>
      <w:iCs/>
    </w:rPr>
  </w:style>
  <w:style w:type="paragraph" w:styleId="NoSpacing">
    <w:name w:val="No Spacing"/>
    <w:uiPriority w:val="1"/>
    <w:qFormat/>
    <w:rsid w:val="00CB6C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6C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6C8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C8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C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6C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6C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6C8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6C8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6C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C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omas.ke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FB0E-4521-433C-91C2-FF633E99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proofreader</dc:creator>
  <cp:keywords/>
  <dc:description/>
  <cp:lastModifiedBy>proofreader</cp:lastModifiedBy>
  <cp:revision>13</cp:revision>
  <dcterms:created xsi:type="dcterms:W3CDTF">2024-03-18T10:06:00Z</dcterms:created>
  <dcterms:modified xsi:type="dcterms:W3CDTF">2024-03-29T07:52:00Z</dcterms:modified>
</cp:coreProperties>
</file>