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E97E" w14:textId="77777777" w:rsidR="00EF4ED5" w:rsidRPr="006E1298" w:rsidRDefault="006E1298">
      <w:pPr>
        <w:pStyle w:val="Ttulo1"/>
        <w:rPr>
          <w:b/>
          <w:color w:val="4472C4"/>
          <w:lang w:val="pt-BR"/>
        </w:rPr>
      </w:pPr>
      <w:r w:rsidRPr="006E1298">
        <w:rPr>
          <w:b/>
          <w:color w:val="4472C4"/>
          <w:lang w:val="pt-BR"/>
        </w:rPr>
        <w:t>SOFÍA NOEL GIUBERGIA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8F5901" wp14:editId="125642A0">
            <wp:simplePos x="0" y="0"/>
            <wp:positionH relativeFrom="column">
              <wp:posOffset>181780</wp:posOffset>
            </wp:positionH>
            <wp:positionV relativeFrom="paragraph">
              <wp:posOffset>0</wp:posOffset>
            </wp:positionV>
            <wp:extent cx="1662845" cy="1700213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845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1B378E" w14:textId="77777777" w:rsidR="00EF4ED5" w:rsidRPr="006E1298" w:rsidRDefault="006E1298">
      <w:pPr>
        <w:pStyle w:val="Ttulo2"/>
        <w:rPr>
          <w:sz w:val="26"/>
          <w:szCs w:val="26"/>
          <w:lang w:val="pt-BR"/>
        </w:rPr>
      </w:pPr>
      <w:r w:rsidRPr="006E1298">
        <w:rPr>
          <w:sz w:val="26"/>
          <w:szCs w:val="26"/>
          <w:lang w:val="pt-BR"/>
        </w:rPr>
        <w:t>ENG &lt;&gt; SPA TRANSLATOR</w:t>
      </w:r>
    </w:p>
    <w:p w14:paraId="742EFF93" w14:textId="77777777" w:rsidR="00EF4ED5" w:rsidRDefault="00220E23">
      <w:pPr>
        <w:ind w:left="1416"/>
        <w:jc w:val="right"/>
        <w:rPr>
          <w:rFonts w:ascii="Franklin Gothic" w:eastAsia="Franklin Gothic" w:hAnsi="Franklin Gothic" w:cs="Franklin Gothic"/>
          <w:smallCaps/>
          <w:sz w:val="26"/>
          <w:szCs w:val="26"/>
        </w:rPr>
      </w:pPr>
      <w:hyperlink r:id="rId6">
        <w:r w:rsidR="006E1298">
          <w:rPr>
            <w:rFonts w:ascii="Franklin Gothic" w:eastAsia="Franklin Gothic" w:hAnsi="Franklin Gothic" w:cs="Franklin Gothic"/>
            <w:smallCaps/>
            <w:sz w:val="26"/>
            <w:szCs w:val="26"/>
          </w:rPr>
          <w:t>SOFIANOELGIUBERGIA@GMAIL.COM</w:t>
        </w:r>
      </w:hyperlink>
    </w:p>
    <w:p w14:paraId="4A0FA50F" w14:textId="77777777" w:rsidR="00EF4ED5" w:rsidRDefault="006E1298">
      <w:pPr>
        <w:ind w:left="1416"/>
        <w:jc w:val="right"/>
        <w:rPr>
          <w:rFonts w:ascii="Franklin Gothic" w:eastAsia="Franklin Gothic" w:hAnsi="Franklin Gothic" w:cs="Franklin Gothic"/>
          <w:smallCaps/>
          <w:sz w:val="26"/>
          <w:szCs w:val="26"/>
        </w:rPr>
      </w:pPr>
      <w:r>
        <w:rPr>
          <w:rFonts w:ascii="Franklin Gothic" w:eastAsia="Franklin Gothic" w:hAnsi="Franklin Gothic" w:cs="Franklin Gothic"/>
          <w:smallCaps/>
          <w:sz w:val="26"/>
          <w:szCs w:val="26"/>
        </w:rPr>
        <w:t>+542474565233</w:t>
      </w:r>
    </w:p>
    <w:p w14:paraId="553C17A0" w14:textId="1558BF6C" w:rsidR="00EF4ED5" w:rsidRDefault="006E1298" w:rsidP="006E1298">
      <w:pPr>
        <w:ind w:left="1416"/>
        <w:jc w:val="right"/>
        <w:rPr>
          <w:rFonts w:ascii="Franklin Gothic" w:eastAsia="Franklin Gothic" w:hAnsi="Franklin Gothic" w:cs="Franklin Gothic"/>
          <w:smallCaps/>
          <w:sz w:val="28"/>
          <w:szCs w:val="28"/>
        </w:rPr>
      </w:pPr>
      <w:r>
        <w:rPr>
          <w:rFonts w:ascii="Franklin Gothic" w:eastAsia="Franklin Gothic" w:hAnsi="Franklin Gothic" w:cs="Franklin Gothic"/>
          <w:smallCaps/>
          <w:sz w:val="28"/>
          <w:szCs w:val="28"/>
        </w:rPr>
        <w:t>translation, subtitling, editing, proofreading</w:t>
      </w:r>
    </w:p>
    <w:p w14:paraId="7D633388" w14:textId="77777777" w:rsidR="00EF4ED5" w:rsidRDefault="006E1298">
      <w:pPr>
        <w:pStyle w:val="Ttulo4"/>
        <w:spacing w:after="200"/>
        <w:jc w:val="right"/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>sdl</w:t>
      </w:r>
      <w:proofErr w:type="spellEnd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 xml:space="preserve"> </w:t>
      </w:r>
      <w:proofErr w:type="spellStart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>trados</w:t>
      </w:r>
      <w:proofErr w:type="spellEnd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 xml:space="preserve"> | </w:t>
      </w:r>
      <w:proofErr w:type="spellStart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>memoq</w:t>
      </w:r>
      <w:proofErr w:type="spellEnd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 xml:space="preserve"> | </w:t>
      </w:r>
      <w:proofErr w:type="spellStart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>apsic</w:t>
      </w:r>
      <w:proofErr w:type="spellEnd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 xml:space="preserve"> </w:t>
      </w:r>
      <w:proofErr w:type="spellStart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>xbench</w:t>
      </w:r>
      <w:proofErr w:type="spellEnd"/>
      <w:r>
        <w:rPr>
          <w:rFonts w:ascii="Franklin Gothic" w:eastAsia="Franklin Gothic" w:hAnsi="Franklin Gothic" w:cs="Franklin Gothic"/>
          <w:i w:val="0"/>
          <w:smallCaps/>
          <w:color w:val="000000"/>
          <w:sz w:val="28"/>
          <w:szCs w:val="28"/>
        </w:rPr>
        <w:t xml:space="preserve"> | others</w:t>
      </w:r>
    </w:p>
    <w:p w14:paraId="61BCE383" w14:textId="77777777" w:rsidR="00EF4ED5" w:rsidRDefault="00EF4ED5"/>
    <w:p w14:paraId="26710337" w14:textId="77777777" w:rsidR="00EF4ED5" w:rsidRDefault="006E1298">
      <w:pPr>
        <w:ind w:left="1416"/>
        <w:jc w:val="right"/>
        <w:rPr>
          <w:rFonts w:ascii="Franklin Gothic" w:eastAsia="Franklin Gothic" w:hAnsi="Franklin Gothic" w:cs="Franklin Gothic"/>
          <w:small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2469DA3" wp14:editId="3A1A41D1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664325" cy="3175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1775" y="378000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664325" cy="317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432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951AAA" w14:textId="77777777" w:rsidR="00EF4ED5" w:rsidRDefault="00EF4ED5">
      <w:pPr>
        <w:pStyle w:val="Ttulo4"/>
        <w:spacing w:after="200"/>
        <w:rPr>
          <w:rFonts w:ascii="Arial" w:eastAsia="Arial" w:hAnsi="Arial" w:cs="Arial"/>
          <w:b/>
          <w:i w:val="0"/>
          <w:sz w:val="2"/>
          <w:szCs w:val="2"/>
          <w:u w:val="single"/>
        </w:rPr>
      </w:pPr>
      <w:bookmarkStart w:id="1" w:name="_g9d1jolwg3tw" w:colFirst="0" w:colLast="0"/>
      <w:bookmarkEnd w:id="1"/>
    </w:p>
    <w:p w14:paraId="6B2CC2BF" w14:textId="08B444E4" w:rsidR="00EF4ED5" w:rsidRDefault="006E1298">
      <w:pPr>
        <w:pStyle w:val="Ttulo4"/>
        <w:spacing w:after="200"/>
        <w:rPr>
          <w:rFonts w:ascii="Arial" w:eastAsia="Arial" w:hAnsi="Arial" w:cs="Arial"/>
          <w:b/>
          <w:i w:val="0"/>
          <w:u w:val="single"/>
        </w:rPr>
      </w:pPr>
      <w:bookmarkStart w:id="2" w:name="_tett4dk4przs" w:colFirst="0" w:colLast="0"/>
      <w:bookmarkEnd w:id="2"/>
      <w:r>
        <w:rPr>
          <w:rFonts w:ascii="Arial" w:eastAsia="Arial" w:hAnsi="Arial" w:cs="Arial"/>
          <w:b/>
          <w:i w:val="0"/>
          <w:sz w:val="28"/>
          <w:szCs w:val="28"/>
          <w:u w:val="single"/>
        </w:rPr>
        <w:t>AREAS OF EXPERTISE</w:t>
      </w:r>
      <w:r>
        <w:rPr>
          <w:rFonts w:ascii="Arial" w:eastAsia="Arial" w:hAnsi="Arial" w:cs="Arial"/>
          <w:b/>
          <w:i w:val="0"/>
          <w:u w:val="single"/>
        </w:rPr>
        <w:t xml:space="preserve"> </w:t>
      </w:r>
    </w:p>
    <w:p w14:paraId="08C8E43C" w14:textId="77777777" w:rsidR="00220E23" w:rsidRDefault="00220E23" w:rsidP="00220E23">
      <w:pPr>
        <w:pStyle w:val="Ttulo4"/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i w:val="0"/>
          <w:sz w:val="24"/>
          <w:szCs w:val="24"/>
        </w:rPr>
        <w:t>MARKETING</w:t>
      </w:r>
    </w:p>
    <w:p w14:paraId="1DE898E8" w14:textId="77777777" w:rsidR="00220E23" w:rsidRDefault="00220E23" w:rsidP="00220E23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>Marketing contents for software and hardware products.</w:t>
      </w:r>
    </w:p>
    <w:p w14:paraId="7F3EBE37" w14:textId="77777777" w:rsidR="00220E23" w:rsidRDefault="00220E23" w:rsidP="00220E23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 xml:space="preserve">Marketing for an integral health products company (product descriptions, blog entries, training, information, tips, and benefits for sellers and clients). </w:t>
      </w:r>
    </w:p>
    <w:p w14:paraId="25143E31" w14:textId="77777777" w:rsidR="00220E23" w:rsidRDefault="00220E23" w:rsidP="00220E23">
      <w:pPr>
        <w:numPr>
          <w:ilvl w:val="0"/>
          <w:numId w:val="2"/>
        </w:numP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t>Web pages for healthcare institutions.</w:t>
      </w:r>
    </w:p>
    <w:p w14:paraId="14A29B2C" w14:textId="77777777" w:rsidR="00220E23" w:rsidRDefault="00220E23" w:rsidP="00220E23">
      <w:pPr>
        <w:numPr>
          <w:ilvl w:val="0"/>
          <w:numId w:val="2"/>
        </w:numP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t>Descriptions and instructions for crafts products.</w:t>
      </w:r>
    </w:p>
    <w:p w14:paraId="3D279165" w14:textId="77777777" w:rsidR="00220E23" w:rsidRDefault="00220E23" w:rsidP="00220E23">
      <w:pPr>
        <w:numPr>
          <w:ilvl w:val="0"/>
          <w:numId w:val="2"/>
        </w:numP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t>Dental care products marketing materials.</w:t>
      </w:r>
    </w:p>
    <w:p w14:paraId="3201A230" w14:textId="77777777" w:rsidR="00220E23" w:rsidRDefault="00220E23" w:rsidP="00220E23">
      <w:pPr>
        <w:numPr>
          <w:ilvl w:val="0"/>
          <w:numId w:val="2"/>
        </w:numP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t>Musician equipment marketing materials.</w:t>
      </w:r>
    </w:p>
    <w:p w14:paraId="5D9A7009" w14:textId="77777777" w:rsidR="00220E23" w:rsidRDefault="00220E23" w:rsidP="006E1298">
      <w:pPr>
        <w:pStyle w:val="Ttulo4"/>
        <w:spacing w:after="200"/>
        <w:rPr>
          <w:rFonts w:ascii="Arial" w:eastAsia="Arial" w:hAnsi="Arial" w:cs="Arial"/>
          <w:i w:val="0"/>
          <w:sz w:val="24"/>
          <w:szCs w:val="24"/>
        </w:rPr>
      </w:pPr>
    </w:p>
    <w:p w14:paraId="3C844C2F" w14:textId="2C6C9B9C" w:rsidR="006E1298" w:rsidRDefault="006E1298" w:rsidP="006E1298">
      <w:pPr>
        <w:pStyle w:val="Ttulo4"/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i w:val="0"/>
          <w:sz w:val="24"/>
          <w:szCs w:val="24"/>
        </w:rPr>
        <w:t>AUDIOVISUAL</w:t>
      </w:r>
    </w:p>
    <w:p w14:paraId="06C38A37" w14:textId="101EA812" w:rsidR="006E1298" w:rsidRPr="006E1298" w:rsidRDefault="006E1298" w:rsidP="006E1298">
      <w:pPr>
        <w:pStyle w:val="Ttulo4"/>
        <w:keepNext w:val="0"/>
        <w:keepLines w:val="0"/>
        <w:numPr>
          <w:ilvl w:val="0"/>
          <w:numId w:val="3"/>
        </w:numPr>
        <w:spacing w:before="0"/>
        <w:rPr>
          <w:rFonts w:ascii="Arial" w:eastAsia="Arial" w:hAnsi="Arial" w:cs="Arial"/>
          <w:i w:val="0"/>
          <w:smallCaps/>
          <w:color w:val="000000"/>
        </w:rPr>
      </w:pPr>
      <w:bookmarkStart w:id="3" w:name="_nx0h4319m5ne" w:colFirst="0" w:colLast="0"/>
      <w:bookmarkEnd w:id="3"/>
      <w:r>
        <w:rPr>
          <w:rFonts w:ascii="Arial" w:eastAsia="Arial" w:hAnsi="Arial" w:cs="Arial"/>
          <w:i w:val="0"/>
          <w:color w:val="000000"/>
        </w:rPr>
        <w:t>Video captioning and subtitles in topics such as software, healthcare, platform tutorials, summits, sales training, recipes, TEDx talks.</w:t>
      </w:r>
    </w:p>
    <w:p w14:paraId="30E355ED" w14:textId="77777777" w:rsidR="006E1298" w:rsidRPr="006E1298" w:rsidRDefault="006E1298" w:rsidP="006E1298"/>
    <w:p w14:paraId="2F38152B" w14:textId="77777777" w:rsidR="00EF4ED5" w:rsidRDefault="006E1298">
      <w:pPr>
        <w:pStyle w:val="Ttulo4"/>
        <w:spacing w:after="200"/>
        <w:rPr>
          <w:rFonts w:ascii="Arial" w:eastAsia="Arial" w:hAnsi="Arial" w:cs="Arial"/>
        </w:rPr>
      </w:pPr>
      <w:bookmarkStart w:id="4" w:name="_3rdcrjn" w:colFirst="0" w:colLast="0"/>
      <w:bookmarkEnd w:id="4"/>
      <w:r>
        <w:rPr>
          <w:rFonts w:ascii="Arial" w:eastAsia="Arial" w:hAnsi="Arial" w:cs="Arial"/>
          <w:i w:val="0"/>
          <w:sz w:val="24"/>
          <w:szCs w:val="24"/>
        </w:rPr>
        <w:t>LIFE SCIENCES</w:t>
      </w:r>
    </w:p>
    <w:p w14:paraId="1590EF29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Life-Sciences Marketing: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websites, COVID-19 vaccines information; general guidelines for patients/clients on common conditions and their treatments; articles on stress, healthy eating, heart conditions.</w:t>
      </w:r>
    </w:p>
    <w:p w14:paraId="7433B7E1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Adverse events: Adverse events described in ICF and Clinical Trials. </w:t>
      </w:r>
    </w:p>
    <w:p w14:paraId="7F223795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Legal: Liability disclaimers about dental care</w:t>
      </w:r>
      <w:r>
        <w:rPr>
          <w:rFonts w:ascii="Arial" w:eastAsia="Arial" w:hAnsi="Arial" w:cs="Arial"/>
          <w:highlight w:val="white"/>
        </w:rPr>
        <w:t xml:space="preserve">; terms and conditions of services and benefits; </w:t>
      </w:r>
      <w:r>
        <w:rPr>
          <w:rFonts w:ascii="Arial" w:eastAsia="Arial" w:hAnsi="Arial" w:cs="Arial"/>
        </w:rPr>
        <w:t xml:space="preserve">descriptions of health insurance plans. </w:t>
      </w:r>
    </w:p>
    <w:p w14:paraId="5EBB5147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Regulatory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ICF; </w:t>
      </w:r>
      <w:r>
        <w:rPr>
          <w:rFonts w:ascii="Arial" w:eastAsia="Arial" w:hAnsi="Arial" w:cs="Arial"/>
          <w:highlight w:val="white"/>
        </w:rPr>
        <w:t>terms and information for volunteer participants of clinical trials; SmPC; patient recruitment materials</w:t>
      </w:r>
      <w:r>
        <w:rPr>
          <w:rFonts w:ascii="Arial" w:eastAsia="Arial" w:hAnsi="Arial" w:cs="Arial"/>
        </w:rPr>
        <w:t xml:space="preserve">. </w:t>
      </w:r>
    </w:p>
    <w:p w14:paraId="5329FE43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Health-related invention patents.</w:t>
      </w:r>
    </w:p>
    <w:p w14:paraId="0D0C38A5" w14:textId="77777777" w:rsidR="00EF4ED5" w:rsidRDefault="00EF4ED5">
      <w:pPr>
        <w:ind w:left="720"/>
        <w:rPr>
          <w:rFonts w:ascii="Arial" w:eastAsia="Arial" w:hAnsi="Arial" w:cs="Arial"/>
        </w:rPr>
      </w:pPr>
    </w:p>
    <w:p w14:paraId="28E5BF6D" w14:textId="77777777" w:rsidR="00EF4ED5" w:rsidRDefault="006E1298">
      <w:pPr>
        <w:pStyle w:val="Ttulo4"/>
        <w:spacing w:after="200"/>
        <w:rPr>
          <w:rFonts w:ascii="Arial" w:eastAsia="Arial" w:hAnsi="Arial" w:cs="Arial"/>
          <w:b/>
          <w:i w:val="0"/>
          <w:color w:val="000000"/>
        </w:rPr>
      </w:pPr>
      <w:bookmarkStart w:id="5" w:name="_1ksv4uv" w:colFirst="0" w:colLast="0"/>
      <w:bookmarkEnd w:id="5"/>
      <w:r>
        <w:rPr>
          <w:rFonts w:ascii="Arial" w:eastAsia="Arial" w:hAnsi="Arial" w:cs="Arial"/>
          <w:i w:val="0"/>
          <w:sz w:val="24"/>
          <w:szCs w:val="24"/>
        </w:rPr>
        <w:t>TECHNICAL</w:t>
      </w:r>
    </w:p>
    <w:p w14:paraId="10ED75E4" w14:textId="77777777" w:rsidR="00EF4ED5" w:rsidRDefault="006E1298">
      <w:pPr>
        <w:pStyle w:val="Ttulo4"/>
        <w:keepNext w:val="0"/>
        <w:keepLines w:val="0"/>
        <w:numPr>
          <w:ilvl w:val="0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bookmarkStart w:id="6" w:name="_1gwmxg8q4nyl" w:colFirst="0" w:colLast="0"/>
      <w:bookmarkEnd w:id="6"/>
      <w:r>
        <w:rPr>
          <w:rFonts w:ascii="Arial" w:eastAsia="Arial" w:hAnsi="Arial" w:cs="Arial"/>
          <w:i w:val="0"/>
          <w:color w:val="000000"/>
        </w:rPr>
        <w:t>Software and technology-related instructions of use, installation, problem-fixing, and other materials for big tech companies like Amazon, Samsung, Oracle, Red Hat, Motorola, Dell, and others.</w:t>
      </w:r>
    </w:p>
    <w:p w14:paraId="00D075A3" w14:textId="77777777" w:rsidR="00EF4ED5" w:rsidRDefault="006E1298">
      <w:pPr>
        <w:pStyle w:val="Ttulo4"/>
        <w:keepNext w:val="0"/>
        <w:keepLines w:val="0"/>
        <w:numPr>
          <w:ilvl w:val="0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bookmarkStart w:id="7" w:name="_etnxpnpgfxeh" w:colFirst="0" w:colLast="0"/>
      <w:bookmarkEnd w:id="7"/>
      <w:r>
        <w:rPr>
          <w:rFonts w:ascii="Arial" w:eastAsia="Arial" w:hAnsi="Arial" w:cs="Arial"/>
          <w:i w:val="0"/>
          <w:color w:val="000000"/>
        </w:rPr>
        <w:t>Invention patents of a variety of topics:</w:t>
      </w:r>
    </w:p>
    <w:p w14:paraId="583D9E78" w14:textId="77777777" w:rsidR="00EF4ED5" w:rsidRDefault="006E1298">
      <w:pPr>
        <w:numPr>
          <w:ilvl w:val="1"/>
          <w:numId w:val="2"/>
        </w:numPr>
        <w:rPr>
          <w:color w:val="000000"/>
        </w:rPr>
      </w:pPr>
      <w:r>
        <w:rPr>
          <w:rFonts w:ascii="Arial" w:eastAsia="Arial" w:hAnsi="Arial" w:cs="Arial"/>
        </w:rPr>
        <w:t xml:space="preserve">fuels 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 surgical tools  </w:t>
      </w:r>
      <w:r>
        <w:rPr>
          <w:rFonts w:ascii="Arial" w:eastAsia="Arial" w:hAnsi="Arial" w:cs="Arial"/>
          <w:b/>
        </w:rPr>
        <w:t xml:space="preserve">| </w:t>
      </w:r>
      <w:r>
        <w:rPr>
          <w:rFonts w:ascii="Arial" w:eastAsia="Arial" w:hAnsi="Arial" w:cs="Arial"/>
        </w:rPr>
        <w:t xml:space="preserve"> construction panels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 UIs  </w:t>
      </w:r>
      <w:r>
        <w:rPr>
          <w:rFonts w:ascii="Arial" w:eastAsia="Arial" w:hAnsi="Arial" w:cs="Arial"/>
          <w:b/>
        </w:rPr>
        <w:t xml:space="preserve">| </w:t>
      </w:r>
      <w:r>
        <w:rPr>
          <w:rFonts w:ascii="Arial" w:eastAsia="Arial" w:hAnsi="Arial" w:cs="Arial"/>
        </w:rPr>
        <w:t xml:space="preserve"> energy modules 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 device for manufacturing beverages  </w:t>
      </w:r>
      <w:r>
        <w:rPr>
          <w:rFonts w:ascii="Arial" w:eastAsia="Arial" w:hAnsi="Arial" w:cs="Arial"/>
          <w:b/>
        </w:rPr>
        <w:t xml:space="preserve">| </w:t>
      </w:r>
      <w:r>
        <w:rPr>
          <w:rFonts w:ascii="Arial" w:eastAsia="Arial" w:hAnsi="Arial" w:cs="Arial"/>
        </w:rPr>
        <w:t xml:space="preserve"> pharmaceutics 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treatments (with antibodies, for prostate cancer, UC, arthritis) 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 genetics  </w:t>
      </w:r>
      <w:r>
        <w:rPr>
          <w:rFonts w:ascii="Arial" w:eastAsia="Arial" w:hAnsi="Arial" w:cs="Arial"/>
          <w:b/>
        </w:rPr>
        <w:t xml:space="preserve">|  </w:t>
      </w:r>
      <w:r>
        <w:rPr>
          <w:rFonts w:ascii="Arial" w:eastAsia="Arial" w:hAnsi="Arial" w:cs="Arial"/>
        </w:rPr>
        <w:t xml:space="preserve">methods for clinical evaluation of therapeutic agents 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 fire-retardant composition 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 herbicides  </w:t>
      </w:r>
      <w:r>
        <w:rPr>
          <w:rFonts w:ascii="Arial" w:eastAsia="Arial" w:hAnsi="Arial" w:cs="Arial"/>
          <w:b/>
        </w:rPr>
        <w:t xml:space="preserve">| </w:t>
      </w:r>
      <w:r>
        <w:rPr>
          <w:rFonts w:ascii="Arial" w:eastAsia="Arial" w:hAnsi="Arial" w:cs="Arial"/>
        </w:rPr>
        <w:t xml:space="preserve"> packaging 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 baby bottle  </w:t>
      </w:r>
      <w:r>
        <w:rPr>
          <w:rFonts w:ascii="Arial" w:eastAsia="Arial" w:hAnsi="Arial" w:cs="Arial"/>
          <w:b/>
        </w:rPr>
        <w:t>|</w:t>
      </w:r>
      <w:r>
        <w:rPr>
          <w:rFonts w:ascii="Arial" w:eastAsia="Arial" w:hAnsi="Arial" w:cs="Arial"/>
        </w:rPr>
        <w:t xml:space="preserve">  food products  </w:t>
      </w:r>
      <w:r>
        <w:rPr>
          <w:rFonts w:ascii="Arial" w:eastAsia="Arial" w:hAnsi="Arial" w:cs="Arial"/>
          <w:b/>
        </w:rPr>
        <w:t xml:space="preserve">| </w:t>
      </w:r>
      <w:r>
        <w:rPr>
          <w:rFonts w:ascii="Arial" w:eastAsia="Arial" w:hAnsi="Arial" w:cs="Arial"/>
        </w:rPr>
        <w:t xml:space="preserve"> cooking appliances  </w:t>
      </w:r>
      <w:r>
        <w:rPr>
          <w:rFonts w:ascii="Arial" w:eastAsia="Arial" w:hAnsi="Arial" w:cs="Arial"/>
          <w:b/>
        </w:rPr>
        <w:t xml:space="preserve">| </w:t>
      </w:r>
      <w:r>
        <w:rPr>
          <w:rFonts w:ascii="Arial" w:eastAsia="Arial" w:hAnsi="Arial" w:cs="Arial"/>
        </w:rPr>
        <w:t xml:space="preserve"> weight loss products, etc.</w:t>
      </w:r>
    </w:p>
    <w:p w14:paraId="4EF53A89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Series of articles for the UNOOSA regarding the use of space technologies for preventing natural disasters.</w:t>
      </w:r>
    </w:p>
    <w:p w14:paraId="30D37003" w14:textId="77777777" w:rsidR="00EF4ED5" w:rsidRDefault="00EF4ED5">
      <w:pPr>
        <w:rPr>
          <w:rFonts w:ascii="Arial" w:eastAsia="Arial" w:hAnsi="Arial" w:cs="Arial"/>
        </w:rPr>
      </w:pPr>
    </w:p>
    <w:p w14:paraId="13B5132F" w14:textId="77777777" w:rsidR="00EF4ED5" w:rsidRDefault="00EF4ED5">
      <w:pPr>
        <w:ind w:left="720"/>
        <w:rPr>
          <w:sz w:val="16"/>
          <w:szCs w:val="16"/>
        </w:rPr>
      </w:pPr>
      <w:bookmarkStart w:id="8" w:name="_1hrf857q7mwo" w:colFirst="0" w:colLast="0"/>
      <w:bookmarkEnd w:id="8"/>
    </w:p>
    <w:p w14:paraId="24ADBC2E" w14:textId="77777777" w:rsidR="00EF4ED5" w:rsidRDefault="006E1298">
      <w:pPr>
        <w:pStyle w:val="Ttulo4"/>
        <w:spacing w:after="200"/>
        <w:rPr>
          <w:rFonts w:ascii="Arial" w:eastAsia="Arial" w:hAnsi="Arial" w:cs="Arial"/>
          <w:sz w:val="23"/>
          <w:szCs w:val="23"/>
          <w:highlight w:val="white"/>
        </w:rPr>
      </w:pPr>
      <w:bookmarkStart w:id="9" w:name="_2s8eyo1" w:colFirst="0" w:colLast="0"/>
      <w:bookmarkEnd w:id="9"/>
      <w:r>
        <w:rPr>
          <w:rFonts w:ascii="Arial" w:eastAsia="Arial" w:hAnsi="Arial" w:cs="Arial"/>
          <w:i w:val="0"/>
          <w:sz w:val="24"/>
          <w:szCs w:val="24"/>
        </w:rPr>
        <w:lastRenderedPageBreak/>
        <w:t>CORPORATE</w:t>
      </w:r>
    </w:p>
    <w:p w14:paraId="3818FCD7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 programs and health coverage for employees.</w:t>
      </w:r>
    </w:p>
    <w:p w14:paraId="31A88C90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Various business communications. </w:t>
      </w:r>
    </w:p>
    <w:p w14:paraId="2A253C97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Digital inclusion and connectivity options while in pandemic-related isolation.</w:t>
      </w:r>
    </w:p>
    <w:p w14:paraId="7192433F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Protocols for the return to activities, coronavirus contact-tracing questionnaires.</w:t>
      </w:r>
    </w:p>
    <w:p w14:paraId="132AB24A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Racism and inclusion materials for employee training.</w:t>
      </w:r>
    </w:p>
    <w:p w14:paraId="680671A9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Training for employees regarding procedures, safety, work methodologies.</w:t>
      </w:r>
    </w:p>
    <w:p w14:paraId="5A4343C0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Press releases.</w:t>
      </w:r>
    </w:p>
    <w:p w14:paraId="618AF10B" w14:textId="77777777" w:rsidR="00EF4ED5" w:rsidRDefault="00EF4ED5">
      <w:pPr>
        <w:rPr>
          <w:rFonts w:ascii="Arial" w:eastAsia="Arial" w:hAnsi="Arial" w:cs="Arial"/>
        </w:rPr>
      </w:pPr>
    </w:p>
    <w:p w14:paraId="2A4E1A19" w14:textId="77777777" w:rsidR="00EF4ED5" w:rsidRDefault="006E1298">
      <w:pPr>
        <w:pStyle w:val="Ttulo4"/>
        <w:spacing w:after="200"/>
        <w:rPr>
          <w:rFonts w:ascii="Arial" w:eastAsia="Arial" w:hAnsi="Arial" w:cs="Arial"/>
        </w:rPr>
      </w:pPr>
      <w:bookmarkStart w:id="10" w:name="_4d34og8" w:colFirst="0" w:colLast="0"/>
      <w:bookmarkEnd w:id="10"/>
      <w:r>
        <w:rPr>
          <w:rFonts w:ascii="Arial" w:eastAsia="Arial" w:hAnsi="Arial" w:cs="Arial"/>
          <w:i w:val="0"/>
          <w:sz w:val="24"/>
          <w:szCs w:val="24"/>
        </w:rPr>
        <w:t>EDUCATION</w:t>
      </w:r>
    </w:p>
    <w:p w14:paraId="114C0887" w14:textId="77777777" w:rsidR="00EF4ED5" w:rsidRDefault="006E1298">
      <w:pPr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E-learning courses.</w:t>
      </w:r>
    </w:p>
    <w:p w14:paraId="2CEFD58C" w14:textId="77777777" w:rsidR="00EF4ED5" w:rsidRDefault="006E1298">
      <w:pPr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Description of training programs/curriculums.</w:t>
      </w:r>
    </w:p>
    <w:p w14:paraId="07E01FAC" w14:textId="77777777" w:rsidR="00EF4ED5" w:rsidRDefault="006E1298">
      <w:pPr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U.N. Manual.</w:t>
      </w:r>
    </w:p>
    <w:p w14:paraId="3C2BCBB9" w14:textId="77777777" w:rsidR="00EF4ED5" w:rsidRDefault="00EF4ED5">
      <w:pPr>
        <w:pStyle w:val="Ttulo4"/>
        <w:spacing w:after="200"/>
        <w:rPr>
          <w:rFonts w:ascii="Arial" w:eastAsia="Arial" w:hAnsi="Arial" w:cs="Arial"/>
          <w:i w:val="0"/>
          <w:sz w:val="2"/>
          <w:szCs w:val="2"/>
        </w:rPr>
      </w:pPr>
      <w:bookmarkStart w:id="11" w:name="_126xjeoq7oa4" w:colFirst="0" w:colLast="0"/>
      <w:bookmarkEnd w:id="11"/>
    </w:p>
    <w:p w14:paraId="7733418F" w14:textId="77777777" w:rsidR="00EF4ED5" w:rsidRDefault="006E1298">
      <w:pPr>
        <w:pStyle w:val="Ttulo4"/>
        <w:spacing w:after="200"/>
        <w:rPr>
          <w:rFonts w:ascii="Arial" w:eastAsia="Arial" w:hAnsi="Arial" w:cs="Arial"/>
        </w:rPr>
      </w:pPr>
      <w:bookmarkStart w:id="12" w:name="_bxjphagta1qu" w:colFirst="0" w:colLast="0"/>
      <w:bookmarkEnd w:id="12"/>
      <w:r>
        <w:rPr>
          <w:rFonts w:ascii="Arial" w:eastAsia="Arial" w:hAnsi="Arial" w:cs="Arial"/>
          <w:i w:val="0"/>
          <w:sz w:val="24"/>
          <w:szCs w:val="24"/>
        </w:rPr>
        <w:t>LEGAL</w:t>
      </w:r>
    </w:p>
    <w:p w14:paraId="0467047D" w14:textId="77777777" w:rsidR="00EF4ED5" w:rsidRDefault="006E1298">
      <w:pPr>
        <w:pStyle w:val="Ttulo4"/>
        <w:keepNext w:val="0"/>
        <w:keepLines w:val="0"/>
        <w:numPr>
          <w:ilvl w:val="0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r>
        <w:rPr>
          <w:rFonts w:ascii="Arial" w:eastAsia="Arial" w:hAnsi="Arial" w:cs="Arial"/>
          <w:i w:val="0"/>
          <w:color w:val="000000"/>
          <w:highlight w:val="white"/>
        </w:rPr>
        <w:t>Installation contracts and warranties.</w:t>
      </w:r>
    </w:p>
    <w:p w14:paraId="7F23D47F" w14:textId="77777777" w:rsidR="00EF4ED5" w:rsidRDefault="006E1298">
      <w:pPr>
        <w:pStyle w:val="Ttulo4"/>
        <w:keepNext w:val="0"/>
        <w:keepLines w:val="0"/>
        <w:numPr>
          <w:ilvl w:val="0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r>
        <w:rPr>
          <w:rFonts w:ascii="Arial" w:eastAsia="Arial" w:hAnsi="Arial" w:cs="Arial"/>
          <w:i w:val="0"/>
          <w:color w:val="000000"/>
          <w:highlight w:val="white"/>
        </w:rPr>
        <w:t>Terms of use for platforms &amp; software.</w:t>
      </w:r>
    </w:p>
    <w:p w14:paraId="1C9C08F8" w14:textId="77777777" w:rsidR="00EF4ED5" w:rsidRDefault="006E1298">
      <w:pPr>
        <w:pStyle w:val="Ttulo4"/>
        <w:keepNext w:val="0"/>
        <w:keepLines w:val="0"/>
        <w:numPr>
          <w:ilvl w:val="0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proofErr w:type="spellStart"/>
      <w:r>
        <w:rPr>
          <w:rFonts w:ascii="Arial" w:eastAsia="Arial" w:hAnsi="Arial" w:cs="Arial"/>
          <w:i w:val="0"/>
          <w:color w:val="000000"/>
          <w:highlight w:val="white"/>
        </w:rPr>
        <w:t>Eng</w:t>
      </w:r>
      <w:proofErr w:type="spellEnd"/>
      <w:r>
        <w:rPr>
          <w:rFonts w:ascii="Arial" w:eastAsia="Arial" w:hAnsi="Arial" w:cs="Arial"/>
          <w:i w:val="0"/>
          <w:color w:val="000000"/>
          <w:highlight w:val="white"/>
        </w:rPr>
        <w:t xml:space="preserve"> &lt;&gt; Spa translation and revision of personal documentation:</w:t>
      </w:r>
    </w:p>
    <w:p w14:paraId="2910DD40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r>
        <w:rPr>
          <w:rFonts w:ascii="Arial" w:eastAsia="Arial" w:hAnsi="Arial" w:cs="Arial"/>
          <w:i w:val="0"/>
          <w:color w:val="000000"/>
          <w:highlight w:val="white"/>
        </w:rPr>
        <w:t>Birth certificates</w:t>
      </w:r>
    </w:p>
    <w:p w14:paraId="07049AD9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r>
        <w:rPr>
          <w:rFonts w:ascii="Arial" w:eastAsia="Arial" w:hAnsi="Arial" w:cs="Arial"/>
          <w:i w:val="0"/>
          <w:color w:val="000000"/>
          <w:highlight w:val="white"/>
        </w:rPr>
        <w:t>Notice of records review</w:t>
      </w:r>
    </w:p>
    <w:p w14:paraId="56B52BF5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r>
        <w:rPr>
          <w:rFonts w:ascii="Arial" w:eastAsia="Arial" w:hAnsi="Arial" w:cs="Arial"/>
          <w:i w:val="0"/>
          <w:color w:val="000000"/>
          <w:highlight w:val="white"/>
        </w:rPr>
        <w:t>Criminal records</w:t>
      </w:r>
    </w:p>
    <w:p w14:paraId="7F642786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r>
        <w:rPr>
          <w:rFonts w:ascii="Arial" w:eastAsia="Arial" w:hAnsi="Arial" w:cs="Arial"/>
          <w:i w:val="0"/>
          <w:color w:val="000000"/>
          <w:highlight w:val="white"/>
        </w:rPr>
        <w:t>Wills</w:t>
      </w:r>
    </w:p>
    <w:p w14:paraId="404D317F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r>
        <w:rPr>
          <w:rFonts w:ascii="Arial" w:eastAsia="Arial" w:hAnsi="Arial" w:cs="Arial"/>
          <w:i w:val="0"/>
          <w:color w:val="000000"/>
          <w:highlight w:val="white"/>
        </w:rPr>
        <w:t>Death certificates</w:t>
      </w:r>
    </w:p>
    <w:p w14:paraId="6C70ABAD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bookmarkStart w:id="13" w:name="_mvo9q9e8zsvw" w:colFirst="0" w:colLast="0"/>
      <w:bookmarkEnd w:id="13"/>
      <w:r>
        <w:rPr>
          <w:rFonts w:ascii="Arial" w:eastAsia="Arial" w:hAnsi="Arial" w:cs="Arial"/>
          <w:i w:val="0"/>
          <w:color w:val="000000"/>
          <w:highlight w:val="white"/>
        </w:rPr>
        <w:t>Tax payment certificates</w:t>
      </w:r>
    </w:p>
    <w:p w14:paraId="3977042F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bookmarkStart w:id="14" w:name="_4w0f4nkff9a3" w:colFirst="0" w:colLast="0"/>
      <w:bookmarkEnd w:id="14"/>
      <w:r>
        <w:rPr>
          <w:rFonts w:ascii="Arial" w:eastAsia="Arial" w:hAnsi="Arial" w:cs="Arial"/>
          <w:i w:val="0"/>
          <w:color w:val="000000"/>
          <w:highlight w:val="white"/>
        </w:rPr>
        <w:t>Cadastral registry</w:t>
      </w:r>
    </w:p>
    <w:p w14:paraId="25E84E20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  <w:highlight w:val="white"/>
        </w:rPr>
      </w:pPr>
      <w:bookmarkStart w:id="15" w:name="_4q43td9oo40w" w:colFirst="0" w:colLast="0"/>
      <w:bookmarkEnd w:id="15"/>
      <w:r>
        <w:rPr>
          <w:rFonts w:ascii="Arial" w:eastAsia="Arial" w:hAnsi="Arial" w:cs="Arial"/>
          <w:i w:val="0"/>
          <w:color w:val="000000"/>
          <w:highlight w:val="white"/>
        </w:rPr>
        <w:t>University degrees</w:t>
      </w:r>
    </w:p>
    <w:p w14:paraId="5691E69A" w14:textId="77777777" w:rsidR="00EF4ED5" w:rsidRDefault="00EF4ED5">
      <w:bookmarkStart w:id="16" w:name="_lmjgta9n37se" w:colFirst="0" w:colLast="0"/>
      <w:bookmarkEnd w:id="16"/>
    </w:p>
    <w:p w14:paraId="36487B30" w14:textId="77777777" w:rsidR="00EF4ED5" w:rsidRDefault="006E1298">
      <w:pPr>
        <w:pStyle w:val="Ttulo4"/>
        <w:spacing w:after="200"/>
        <w:rPr>
          <w:b/>
          <w:sz w:val="18"/>
          <w:szCs w:val="18"/>
        </w:rPr>
      </w:pPr>
      <w:bookmarkStart w:id="17" w:name="_af6fwmdrx3un" w:colFirst="0" w:colLast="0"/>
      <w:bookmarkEnd w:id="17"/>
      <w:r>
        <w:rPr>
          <w:rFonts w:ascii="Arial" w:eastAsia="Arial" w:hAnsi="Arial" w:cs="Arial"/>
          <w:i w:val="0"/>
          <w:sz w:val="24"/>
          <w:szCs w:val="24"/>
        </w:rPr>
        <w:t>RELIGION (Church of Jesus Christ of Latter-day Saints)</w:t>
      </w:r>
    </w:p>
    <w:p w14:paraId="15AAA0BB" w14:textId="77777777" w:rsidR="00EF4ED5" w:rsidRDefault="006E1298">
      <w:pPr>
        <w:pStyle w:val="Ttulo4"/>
        <w:keepNext w:val="0"/>
        <w:keepLines w:val="0"/>
        <w:numPr>
          <w:ilvl w:val="0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Translation, revision, proofreading and subtitling of religious news articles/videos about:</w:t>
      </w:r>
    </w:p>
    <w:p w14:paraId="4DE4D390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Reflections on scriptural themes.</w:t>
      </w:r>
    </w:p>
    <w:p w14:paraId="5E952CE7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Humanitarian work.</w:t>
      </w:r>
    </w:p>
    <w:p w14:paraId="1BE881D9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Events and inaugurations.</w:t>
      </w:r>
    </w:p>
    <w:p w14:paraId="41CA12D6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News about religious leaders.</w:t>
      </w:r>
    </w:p>
    <w:p w14:paraId="00416DA5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Multimedia content (video subtitles).</w:t>
      </w:r>
    </w:p>
    <w:p w14:paraId="6917F482" w14:textId="77777777" w:rsidR="00EF4ED5" w:rsidRDefault="006E1298">
      <w:pPr>
        <w:pStyle w:val="Ttulo4"/>
        <w:keepNext w:val="0"/>
        <w:keepLines w:val="0"/>
        <w:numPr>
          <w:ilvl w:val="1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Press: </w:t>
      </w:r>
      <w:hyperlink r:id="rId9">
        <w:r>
          <w:rPr>
            <w:rFonts w:ascii="Arial" w:eastAsia="Arial" w:hAnsi="Arial" w:cs="Arial"/>
            <w:i w:val="0"/>
            <w:color w:val="0563C1"/>
            <w:u w:val="single"/>
          </w:rPr>
          <w:t>Church News</w:t>
        </w:r>
      </w:hyperlink>
      <w:r>
        <w:rPr>
          <w:rFonts w:ascii="Arial" w:eastAsia="Arial" w:hAnsi="Arial" w:cs="Arial"/>
          <w:i w:val="0"/>
          <w:color w:val="000000"/>
        </w:rPr>
        <w:t xml:space="preserve">, </w:t>
      </w:r>
      <w:hyperlink r:id="rId10">
        <w:r>
          <w:rPr>
            <w:rFonts w:ascii="Arial" w:eastAsia="Arial" w:hAnsi="Arial" w:cs="Arial"/>
            <w:i w:val="0"/>
            <w:color w:val="0563C1"/>
            <w:u w:val="single"/>
          </w:rPr>
          <w:t>Newsroom</w:t>
        </w:r>
      </w:hyperlink>
      <w:r>
        <w:rPr>
          <w:rFonts w:ascii="Arial" w:eastAsia="Arial" w:hAnsi="Arial" w:cs="Arial"/>
          <w:i w:val="0"/>
          <w:color w:val="000000"/>
        </w:rPr>
        <w:t>).</w:t>
      </w:r>
    </w:p>
    <w:p w14:paraId="570C0774" w14:textId="77777777" w:rsidR="00EF4ED5" w:rsidRDefault="006E1298">
      <w:pPr>
        <w:pStyle w:val="Ttulo4"/>
        <w:keepNext w:val="0"/>
        <w:keepLines w:val="0"/>
        <w:numPr>
          <w:ilvl w:val="0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bookmarkStart w:id="18" w:name="_ud3dj8wr479l" w:colFirst="0" w:colLast="0"/>
      <w:bookmarkEnd w:id="18"/>
      <w:r>
        <w:rPr>
          <w:rFonts w:ascii="Arial" w:eastAsia="Arial" w:hAnsi="Arial" w:cs="Arial"/>
          <w:i w:val="0"/>
          <w:color w:val="000000"/>
        </w:rPr>
        <w:t xml:space="preserve">Official </w:t>
      </w:r>
      <w:hyperlink r:id="rId11">
        <w:r>
          <w:rPr>
            <w:rFonts w:ascii="Arial" w:eastAsia="Arial" w:hAnsi="Arial" w:cs="Arial"/>
            <w:i w:val="0"/>
            <w:color w:val="1155CC"/>
            <w:u w:val="single"/>
          </w:rPr>
          <w:t>web</w:t>
        </w:r>
      </w:hyperlink>
      <w:r>
        <w:rPr>
          <w:rFonts w:ascii="Arial" w:eastAsia="Arial" w:hAnsi="Arial" w:cs="Arial"/>
          <w:i w:val="0"/>
          <w:color w:val="000000"/>
        </w:rPr>
        <w:t xml:space="preserve"> content.</w:t>
      </w:r>
    </w:p>
    <w:p w14:paraId="0386C868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Health guidelines and policies for Missionary Medical (information about common conditions, basic treatments, medications and when to seek professional help).</w:t>
      </w:r>
    </w:p>
    <w:p w14:paraId="64C2FA65" w14:textId="77777777" w:rsidR="00EF4ED5" w:rsidRDefault="006E1298">
      <w:pPr>
        <w:pStyle w:val="Ttulo4"/>
        <w:keepNext w:val="0"/>
        <w:keepLines w:val="0"/>
        <w:numPr>
          <w:ilvl w:val="0"/>
          <w:numId w:val="2"/>
        </w:numPr>
        <w:spacing w:before="0"/>
        <w:rPr>
          <w:rFonts w:ascii="Arial" w:eastAsia="Arial" w:hAnsi="Arial" w:cs="Arial"/>
          <w:i w:val="0"/>
          <w:color w:val="000000"/>
        </w:rPr>
      </w:pPr>
      <w:bookmarkStart w:id="19" w:name="_rhoegteawqcp" w:colFirst="0" w:colLast="0"/>
      <w:bookmarkEnd w:id="19"/>
      <w:r>
        <w:rPr>
          <w:rFonts w:ascii="Arial" w:eastAsia="Arial" w:hAnsi="Arial" w:cs="Arial"/>
          <w:i w:val="0"/>
          <w:color w:val="000000"/>
        </w:rPr>
        <w:t>Religious lessons manuals.</w:t>
      </w:r>
    </w:p>
    <w:p w14:paraId="270CF2DF" w14:textId="77777777" w:rsidR="00EF4ED5" w:rsidRDefault="006E1298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Manual of lessons on human rights, with children's songs transcreation included.</w:t>
      </w:r>
    </w:p>
    <w:p w14:paraId="36CE2A5B" w14:textId="77777777" w:rsidR="00EF4ED5" w:rsidRDefault="00EF4E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0"/>
          <w:szCs w:val="30"/>
        </w:rPr>
      </w:pPr>
    </w:p>
    <w:p w14:paraId="1E3BBAA1" w14:textId="77777777" w:rsidR="00EF4ED5" w:rsidRDefault="00EF4ED5">
      <w:pPr>
        <w:rPr>
          <w:rFonts w:ascii="Arial" w:eastAsia="Arial" w:hAnsi="Arial" w:cs="Arial"/>
          <w:sz w:val="28"/>
          <w:szCs w:val="28"/>
        </w:rPr>
      </w:pPr>
    </w:p>
    <w:p w14:paraId="74737698" w14:textId="77777777" w:rsidR="00EF4ED5" w:rsidRDefault="006E1298">
      <w:pPr>
        <w:pStyle w:val="Ttulo4"/>
        <w:spacing w:line="240" w:lineRule="auto"/>
        <w:rPr>
          <w:rFonts w:ascii="Arial" w:eastAsia="Arial" w:hAnsi="Arial" w:cs="Arial"/>
          <w:b/>
          <w:i w:val="0"/>
          <w:u w:val="single"/>
        </w:rPr>
      </w:pPr>
      <w:bookmarkStart w:id="20" w:name="_ibho1vs5xuks" w:colFirst="0" w:colLast="0"/>
      <w:bookmarkEnd w:id="20"/>
      <w:r>
        <w:rPr>
          <w:rFonts w:ascii="Arial" w:eastAsia="Arial" w:hAnsi="Arial" w:cs="Arial"/>
          <w:b/>
          <w:i w:val="0"/>
          <w:sz w:val="28"/>
          <w:szCs w:val="28"/>
          <w:u w:val="single"/>
        </w:rPr>
        <w:t>EDUCATION</w:t>
      </w:r>
    </w:p>
    <w:p w14:paraId="0C99A9B2" w14:textId="77777777" w:rsidR="00EF4ED5" w:rsidRDefault="006E1298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Eng</w:t>
      </w:r>
      <w:proofErr w:type="spellEnd"/>
      <w:r>
        <w:rPr>
          <w:rFonts w:ascii="Arial" w:eastAsia="Arial" w:hAnsi="Arial" w:cs="Arial"/>
          <w:b/>
        </w:rPr>
        <w:t xml:space="preserve"> &lt;&gt; Spa Literary, Technical and Scientific Translator</w:t>
      </w:r>
      <w:r>
        <w:rPr>
          <w:rFonts w:ascii="Arial" w:eastAsia="Arial" w:hAnsi="Arial" w:cs="Arial"/>
        </w:rPr>
        <w:t xml:space="preserve"> | Graduation: December 2017 </w:t>
      </w:r>
    </w:p>
    <w:p w14:paraId="7E0FCA88" w14:textId="77777777" w:rsidR="00EF4ED5" w:rsidRPr="006E1298" w:rsidRDefault="006E1298">
      <w:pPr>
        <w:rPr>
          <w:rFonts w:ascii="Arial" w:eastAsia="Arial" w:hAnsi="Arial" w:cs="Arial"/>
          <w:i/>
          <w:lang w:val="pt-BR"/>
        </w:rPr>
      </w:pPr>
      <w:r w:rsidRPr="006E1298">
        <w:rPr>
          <w:rFonts w:ascii="Arial" w:eastAsia="Arial" w:hAnsi="Arial" w:cs="Arial"/>
          <w:i/>
          <w:lang w:val="pt-BR"/>
        </w:rPr>
        <w:t xml:space="preserve">IESOC </w:t>
      </w:r>
      <w:proofErr w:type="spellStart"/>
      <w:r w:rsidRPr="006E1298">
        <w:rPr>
          <w:rFonts w:ascii="Arial" w:eastAsia="Arial" w:hAnsi="Arial" w:cs="Arial"/>
          <w:i/>
          <w:lang w:val="pt-BR"/>
        </w:rPr>
        <w:t>N.</w:t>
      </w:r>
      <w:r w:rsidRPr="006E1298">
        <w:rPr>
          <w:rFonts w:ascii="Arial" w:eastAsia="Arial" w:hAnsi="Arial" w:cs="Arial"/>
          <w:i/>
          <w:vertAlign w:val="superscript"/>
          <w:lang w:val="pt-BR"/>
        </w:rPr>
        <w:t>o</w:t>
      </w:r>
      <w:proofErr w:type="spellEnd"/>
      <w:r w:rsidRPr="006E1298">
        <w:rPr>
          <w:rFonts w:ascii="Arial" w:eastAsia="Arial" w:hAnsi="Arial" w:cs="Arial"/>
          <w:i/>
          <w:vertAlign w:val="superscript"/>
          <w:lang w:val="pt-BR"/>
        </w:rPr>
        <w:t> </w:t>
      </w:r>
      <w:r w:rsidRPr="006E1298">
        <w:rPr>
          <w:rFonts w:ascii="Arial" w:eastAsia="Arial" w:hAnsi="Arial" w:cs="Arial"/>
          <w:i/>
          <w:lang w:val="pt-BR"/>
        </w:rPr>
        <w:t xml:space="preserve">28 “Olga </w:t>
      </w:r>
      <w:proofErr w:type="spellStart"/>
      <w:r w:rsidRPr="006E1298">
        <w:rPr>
          <w:rFonts w:ascii="Arial" w:eastAsia="Arial" w:hAnsi="Arial" w:cs="Arial"/>
          <w:i/>
          <w:lang w:val="pt-BR"/>
        </w:rPr>
        <w:t>Cossettini</w:t>
      </w:r>
      <w:proofErr w:type="spellEnd"/>
      <w:r w:rsidRPr="006E1298">
        <w:rPr>
          <w:rFonts w:ascii="Arial" w:eastAsia="Arial" w:hAnsi="Arial" w:cs="Arial"/>
          <w:i/>
          <w:lang w:val="pt-BR"/>
        </w:rPr>
        <w:t>”</w:t>
      </w:r>
    </w:p>
    <w:p w14:paraId="3ED9BE70" w14:textId="77777777" w:rsidR="00EF4ED5" w:rsidRDefault="006E1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Scientific and technical translation: agriculture, sustainable energy, food safety, work safety, environment, education</w:t>
      </w:r>
      <w:r>
        <w:rPr>
          <w:rFonts w:ascii="Arial" w:eastAsia="Arial" w:hAnsi="Arial" w:cs="Arial"/>
        </w:rPr>
        <w:t>, neuroscience</w:t>
      </w:r>
      <w:r>
        <w:rPr>
          <w:rFonts w:ascii="Arial" w:eastAsia="Arial" w:hAnsi="Arial" w:cs="Arial"/>
          <w:color w:val="000000"/>
        </w:rPr>
        <w:t>.</w:t>
      </w:r>
    </w:p>
    <w:p w14:paraId="426BB26B" w14:textId="77777777" w:rsidR="00EF4ED5" w:rsidRDefault="006E1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Literary translation: stories, </w:t>
      </w:r>
      <w:proofErr w:type="spellStart"/>
      <w:r>
        <w:rPr>
          <w:rFonts w:ascii="Arial" w:eastAsia="Arial" w:hAnsi="Arial" w:cs="Arial"/>
          <w:color w:val="000000"/>
        </w:rPr>
        <w:t>microfictions</w:t>
      </w:r>
      <w:proofErr w:type="spellEnd"/>
      <w:r>
        <w:rPr>
          <w:rFonts w:ascii="Arial" w:eastAsia="Arial" w:hAnsi="Arial" w:cs="Arial"/>
          <w:color w:val="000000"/>
        </w:rPr>
        <w:t>, drama, novel, poetry.</w:t>
      </w:r>
    </w:p>
    <w:p w14:paraId="38A883A5" w14:textId="77777777" w:rsidR="00EF4ED5" w:rsidRDefault="00EF4E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33CF2370" w14:textId="77777777" w:rsidR="00EF4ED5" w:rsidRDefault="006E129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Training: “</w:t>
      </w:r>
      <w:proofErr w:type="spellStart"/>
      <w:r>
        <w:rPr>
          <w:rFonts w:ascii="Arial" w:eastAsia="Arial" w:hAnsi="Arial" w:cs="Arial"/>
          <w:b/>
        </w:rPr>
        <w:t>Introducción</w:t>
      </w:r>
      <w:proofErr w:type="spellEnd"/>
      <w:r>
        <w:rPr>
          <w:rFonts w:ascii="Arial" w:eastAsia="Arial" w:hAnsi="Arial" w:cs="Arial"/>
          <w:b/>
        </w:rPr>
        <w:t xml:space="preserve"> a la </w:t>
      </w:r>
      <w:proofErr w:type="spellStart"/>
      <w:r>
        <w:rPr>
          <w:rFonts w:ascii="Arial" w:eastAsia="Arial" w:hAnsi="Arial" w:cs="Arial"/>
          <w:b/>
        </w:rPr>
        <w:t>Corrección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Traducciones</w:t>
      </w:r>
      <w:proofErr w:type="spellEnd"/>
      <w:r>
        <w:rPr>
          <w:rFonts w:ascii="Arial" w:eastAsia="Arial" w:hAnsi="Arial" w:cs="Arial"/>
          <w:b/>
        </w:rPr>
        <w:t xml:space="preserve">” (Introduction to Translation Editing) </w:t>
      </w:r>
      <w:r>
        <w:rPr>
          <w:rFonts w:ascii="Arial" w:eastAsia="Arial" w:hAnsi="Arial" w:cs="Arial"/>
        </w:rPr>
        <w:t xml:space="preserve">November 2019 | By Juan </w:t>
      </w:r>
      <w:proofErr w:type="spellStart"/>
      <w:r>
        <w:rPr>
          <w:rFonts w:ascii="Arial" w:eastAsia="Arial" w:hAnsi="Arial" w:cs="Arial"/>
        </w:rPr>
        <w:t>Macarlupu</w:t>
      </w:r>
      <w:proofErr w:type="spellEnd"/>
      <w:r>
        <w:rPr>
          <w:rFonts w:ascii="Arial" w:eastAsia="Arial" w:hAnsi="Arial" w:cs="Arial"/>
        </w:rPr>
        <w:t xml:space="preserve"> Translation Training</w:t>
      </w:r>
    </w:p>
    <w:sectPr w:rsidR="00EF4E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581"/>
    <w:multiLevelType w:val="multilevel"/>
    <w:tmpl w:val="3DA07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012497"/>
    <w:multiLevelType w:val="multilevel"/>
    <w:tmpl w:val="E07ED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CE446B"/>
    <w:multiLevelType w:val="multilevel"/>
    <w:tmpl w:val="F0C66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D5"/>
    <w:rsid w:val="00220E23"/>
    <w:rsid w:val="006E1298"/>
    <w:rsid w:val="00E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26A5"/>
  <w15:docId w15:val="{161C7597-FAC5-4826-8AF6-76A59C1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Rockwell" w:hAnsi="Rockwell" w:cs="Rockwell"/>
        <w:sz w:val="22"/>
        <w:szCs w:val="22"/>
        <w:lang w:val="en-US" w:eastAsia="es-AR" w:bidi="ar-SA"/>
      </w:rPr>
    </w:rPrDefault>
    <w:pPrDefault>
      <w:pPr>
        <w:spacing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60" w:after="40" w:line="240" w:lineRule="auto"/>
      <w:jc w:val="right"/>
      <w:outlineLvl w:val="0"/>
    </w:pPr>
    <w:rPr>
      <w:rFonts w:ascii="Franklin Gothic" w:eastAsia="Franklin Gothic" w:hAnsi="Franklin Gothic" w:cs="Franklin Gothic"/>
      <w:smallCaps/>
      <w:color w:val="000000"/>
      <w:sz w:val="50"/>
      <w:szCs w:val="5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jc w:val="right"/>
      <w:outlineLvl w:val="1"/>
    </w:pPr>
    <w:rPr>
      <w:rFonts w:ascii="Franklin Gothic" w:eastAsia="Franklin Gothic" w:hAnsi="Franklin Gothic" w:cs="Franklin Gothic"/>
      <w:smallCaps/>
      <w:color w:val="00000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Arial" w:eastAsia="Arial" w:hAnsi="Arial" w:cs="Arial"/>
      <w:b/>
      <w:color w:val="2F549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noelgiubergia@gmail.com" TargetMode="External"/><Relationship Id="rId11" Type="http://schemas.openxmlformats.org/officeDocument/2006/relationships/hyperlink" Target="https://www.churchofjesuschrist.org/?lang=sp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noticias.laiglesiadejesucrist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hurchnews.com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Antuña</cp:lastModifiedBy>
  <cp:revision>5</cp:revision>
  <dcterms:created xsi:type="dcterms:W3CDTF">2022-01-14T17:34:00Z</dcterms:created>
  <dcterms:modified xsi:type="dcterms:W3CDTF">2022-01-18T17:39:00Z</dcterms:modified>
</cp:coreProperties>
</file>