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AA4B25" w:rsidRDefault="00107C82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350059" wp14:editId="3C5B5184">
                <wp:simplePos x="0" y="0"/>
                <wp:positionH relativeFrom="column">
                  <wp:posOffset>-196850</wp:posOffset>
                </wp:positionH>
                <wp:positionV relativeFrom="paragraph">
                  <wp:posOffset>2819400</wp:posOffset>
                </wp:positionV>
                <wp:extent cx="2171700" cy="69532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5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25" w:rsidRDefault="00107C82">
                            <w:pPr>
                              <w:pStyle w:val="Styl1"/>
                            </w:pPr>
                            <w:r>
                              <w:t>Contact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Addresse :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 Rue 61193 El Omrane, Tunisie 1005.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Téléphone: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+216 54742793</w:t>
                            </w:r>
                          </w:p>
                          <w:p w:rsidR="00AA4B25" w:rsidRDefault="00AA4B25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farfaoui@ilf-t.org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firasarfaoui.fa@gmail.com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sz w:val="28"/>
                                </w:rPr>
                                <w:br/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LinkedIn :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  <w:sz w:val="24"/>
                                </w:rPr>
                                <w:t>ttps://www.linkedin.com/in/arfaoui-firas-a88434189/</w:t>
                              </w:r>
                            </w:hyperlink>
                          </w:p>
                          <w:p w:rsidR="00AA4B25" w:rsidRDefault="00AA4B2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Proz.com: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sz w:val="24"/>
                                </w:rPr>
                                <w:t>https://www.proz.com/translator/2756828</w:t>
                              </w:r>
                            </w:hyperlink>
                          </w:p>
                          <w:p w:rsidR="00AA4B25" w:rsidRDefault="00107C82">
                            <w:pPr>
                              <w:pStyle w:val="Styl1"/>
                            </w:pPr>
                            <w:r>
                              <w:t>Langues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Arabe - C2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Anglais : C1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Français : C1</w:t>
                            </w:r>
                          </w:p>
                          <w:p w:rsidR="00AA4B25" w:rsidRDefault="00107C82" w:rsidP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Russe</w:t>
                            </w:r>
                            <w:r>
                              <w:rPr>
                                <w:sz w:val="24"/>
                              </w:rPr>
                              <w:t xml:space="preserve"> (A1) </w:t>
                            </w:r>
                          </w:p>
                          <w:p w:rsidR="00AA4B25" w:rsidRDefault="00107C82">
                            <w:pPr>
                              <w:keepNext/>
                              <w:keepLines/>
                              <w:pBdr>
                                <w:bottom w:val="single" w:sz="4" w:space="2" w:color="244061" w:themeColor="accent1" w:themeShade="80"/>
                              </w:pBdr>
                              <w:spacing w:before="360" w:after="120" w:line="240" w:lineRule="auto"/>
                              <w:outlineLvl w:val="0"/>
                              <w:rPr>
                                <w:rFonts w:ascii="Arial Black" w:eastAsiaTheme="majorEastAsia" w:hAnsi="Arial Black" w:cstheme="majorBidi"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244061" w:themeColor="accent1" w:themeShade="80"/>
                                <w:sz w:val="32"/>
                              </w:rPr>
                              <w:t>Combinaisons linguistiques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De l'anglais vers l'arabe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Du français vers l'arabe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De l'arabe vers l'anglais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Du français vers l'anglais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00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5pt;margin-top:222pt;width:171pt;height:54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" filled="f" stroked="f">
                <v:textbox>
                  <w:txbxContent>
                    <w:p w:rsidR="00AA4B25" w:rsidRDefault="00107C82">
                      <w:pPr>
                        <w:pStyle w:val="Styl1"/>
                      </w:pPr>
                      <w:r>
                        <w:t>Contact</w:t>
                      </w: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Addresse :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14 Rue 61193 El Omrane, Tunisie 1005.</w:t>
                      </w: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Téléphone: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+216 54742793</w:t>
                      </w:r>
                    </w:p>
                    <w:p w:rsidR="00AA4B25" w:rsidRDefault="00AA4B25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Email: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farfaoui@ilf-t.org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firasarfaoui.fa@gmail.com</w:t>
                      </w:r>
                      <w:hyperlink r:id="rId8" w:tgtFrame="_blank" w:history="1">
                        <w:r>
                          <w:rPr>
                            <w:rStyle w:val="Hyperlink"/>
                            <w:sz w:val="28"/>
                          </w:rPr>
                          <w:br/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LinkedIn :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sz w:val="24"/>
                          </w:rPr>
                          <w:t>h</w:t>
                        </w:r>
                        <w:r>
                          <w:rPr>
                            <w:rStyle w:val="Hyperlink"/>
                            <w:sz w:val="24"/>
                          </w:rPr>
                          <w:t>ttps://www.linkedin.com/in/arfaoui-firas-a88434189/</w:t>
                        </w:r>
                      </w:hyperlink>
                    </w:p>
                    <w:p w:rsidR="00AA4B25" w:rsidRDefault="00AA4B25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Proz.com: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32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sz w:val="24"/>
                          </w:rPr>
                          <w:t>https://www.proz.com/translator/2756828</w:t>
                        </w:r>
                      </w:hyperlink>
                    </w:p>
                    <w:p w:rsidR="00AA4B25" w:rsidRDefault="00107C82">
                      <w:pPr>
                        <w:pStyle w:val="Styl1"/>
                      </w:pPr>
                      <w:r>
                        <w:t>Langues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Arabe - C2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Anglais : C1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Français : C1</w:t>
                      </w:r>
                    </w:p>
                    <w:p w:rsidR="00AA4B25" w:rsidRDefault="00107C82" w:rsidP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Russe</w:t>
                      </w:r>
                      <w:r>
                        <w:rPr>
                          <w:sz w:val="24"/>
                        </w:rPr>
                        <w:t xml:space="preserve"> (A1) </w:t>
                      </w:r>
                    </w:p>
                    <w:p w:rsidR="00AA4B25" w:rsidRDefault="00107C82">
                      <w:pPr>
                        <w:keepNext/>
                        <w:keepLines/>
                        <w:pBdr>
                          <w:bottom w:val="single" w:sz="4" w:space="2" w:color="244061" w:themeColor="accent1" w:themeShade="80"/>
                        </w:pBdr>
                        <w:spacing w:before="360" w:after="120" w:line="240" w:lineRule="auto"/>
                        <w:outlineLvl w:val="0"/>
                        <w:rPr>
                          <w:rFonts w:ascii="Arial Black" w:eastAsiaTheme="majorEastAsia" w:hAnsi="Arial Black" w:cstheme="majorBidi"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244061" w:themeColor="accent1" w:themeShade="80"/>
                          <w:sz w:val="32"/>
                        </w:rPr>
                        <w:t>Combinaisons linguistiques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De l'anglais vers l'arabe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Du français vers l'arabe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De l'arabe vers l'anglais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Du français vers l'anglais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F422C2" wp14:editId="4DE644F7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4895850" cy="10455275"/>
                <wp:effectExtent l="0" t="0" r="0" b="31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45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25" w:rsidRDefault="00107C82">
                            <w:pPr>
                              <w:pStyle w:val="Styl1"/>
                            </w:pPr>
                            <w:r>
                              <w:t>Résumé</w:t>
                            </w:r>
                          </w:p>
                          <w:p w:rsidR="00AA4B25" w:rsidRDefault="00107C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Traducteur certifié par l'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Arab Professional Translators Society (APTS)</w:t>
                            </w:r>
                            <w:r>
                              <w:rPr>
                                <w:sz w:val="24"/>
                              </w:rPr>
                              <w:t xml:space="preserve">, titulaire d'un Master en traduction et interprétation, et actuellement traducteur juridique au bureau tunisien de la Fondation Internationale Juridique (ILF). </w:t>
                            </w:r>
                            <w:r>
                              <w:rPr>
                                <w:sz w:val="24"/>
                              </w:rPr>
                              <w:t xml:space="preserve">Je livre une traduction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arabe &lt;&gt; anglais &amp; français&gt; arabe</w:t>
                            </w:r>
                            <w:r>
                              <w:rPr>
                                <w:sz w:val="24"/>
                              </w:rPr>
                              <w:t xml:space="preserve"> naturelle et raffinée grâce à ma for</w:t>
                            </w:r>
                            <w:r>
                              <w:rPr>
                                <w:sz w:val="24"/>
                              </w:rPr>
                              <w:t xml:space="preserve">mation académique </w:t>
                            </w:r>
                            <w:r>
                              <w:rPr>
                                <w:sz w:val="24"/>
                              </w:rPr>
                              <w:t>en Arabe standard moderne.</w:t>
                            </w:r>
                          </w:p>
                          <w:p w:rsidR="00AA4B25" w:rsidRDefault="00107C82">
                            <w:pPr>
                              <w:pStyle w:val="Styl1"/>
                            </w:pPr>
                            <w:r>
                              <w:t>Principales compétences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4"/>
                              <w:gridCol w:w="3724"/>
                            </w:tblGrid>
                            <w:tr w:rsidR="00196D78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Traduction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Sous-titrage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outils de TAO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Transcription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Interprétation consécutive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Post-édition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Enseignement des langues</w:t>
                                  </w:r>
                                </w:p>
                                <w:p w:rsidR="00AA4B25" w:rsidRDefault="00107C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Révision et lecture d'épreuves </w:t>
                                  </w:r>
                                </w:p>
                              </w:tc>
                            </w:tr>
                          </w:tbl>
                          <w:p w:rsidR="00AA4B25" w:rsidRDefault="00107C82">
                            <w:pPr>
                              <w:pStyle w:val="Styl1"/>
                              <w:pBdr>
                                <w:bottom w:val="single" w:sz="4" w:space="0" w:color="244061" w:themeColor="accent1" w:themeShade="80"/>
                              </w:pBdr>
                              <w:spacing w:before="240"/>
                            </w:pPr>
                            <w:r>
                              <w:t>Expériences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Traducteur - 07/2020 au </w:t>
                            </w:r>
                            <w:r>
                              <w:rPr>
                                <w:sz w:val="24"/>
                              </w:rPr>
                              <w:t xml:space="preserve">présent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 Fondation Internationale Juridique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Professeur de lycée - 09/2019 au présent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Ministère de l'éducation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Traducteur indépendant - 11/2019 au présent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DUX Translations</w:t>
                            </w:r>
                            <w:r>
                              <w:rPr>
                                <w:sz w:val="24"/>
                              </w:rPr>
                              <w:t>, à distance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Traducteur bénévole vérifié - 08/2019 au présent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Traducteurs sans frontières</w:t>
                            </w:r>
                            <w:r>
                              <w:rPr>
                                <w:sz w:val="24"/>
                              </w:rPr>
                              <w:t>, à distance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Surveillant d'examens - 02/2019 au 12/2019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British Council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Traducteur Freelance - 06/2017 au présent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Fournir des traductions de qualité et culturellement exactes de l'anglais vers l'arabe et du français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vers l'arabe pour les prestataires de services linguistiques, les ONG opérant en Tunisie et les clients.</w:t>
                            </w:r>
                          </w:p>
                          <w:p w:rsidR="00AA4B25" w:rsidRDefault="00107C82">
                            <w:pPr>
                              <w:pStyle w:val="Styl1"/>
                            </w:pPr>
                            <w:r>
                              <w:t>Formation académique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Master: Traduction et interprétation - 2020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Université de Tunis El Manar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Diplôme ENS: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Études arabes</w:t>
                            </w:r>
                            <w:r>
                              <w:rPr>
                                <w:sz w:val="24"/>
                              </w:rPr>
                              <w:t xml:space="preserve"> - 2019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Ecole Normale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Supérieure de Tunis (ENS)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Licence: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Langue et littérature arabes</w:t>
                            </w:r>
                            <w:r>
                              <w:rPr>
                                <w:sz w:val="24"/>
                              </w:rPr>
                              <w:t xml:space="preserve"> - 2017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Ecole Normale Supérieure de Tunis (ENS)</w:t>
                            </w:r>
                            <w:r>
                              <w:rPr>
                                <w:sz w:val="24"/>
                              </w:rPr>
                              <w:t>, Tunisie</w:t>
                            </w:r>
                            <w: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Styl1"/>
                            </w:pPr>
                            <w:r>
                              <w:t>Certifications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Traducteur professionnel accrédité: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Arab Professional Translators Society (APTS)</w:t>
                            </w:r>
                            <w:r>
                              <w:rPr>
                                <w:sz w:val="24"/>
                              </w:rPr>
                              <w:t>, Beyrouth - 2020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Traduction humanitaire: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Traducteurs sans frontières - 2019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APTIS ADVANCED (C1 ANGLAIS):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British Council Tunisia - 2018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A4B25" w:rsidRDefault="00107C8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Post-édition pour les linguistes français: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TransPerfect - 2019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22C2" id="_x0000_s1027" type="#_x0000_t202" style="position:absolute;margin-left:163.5pt;margin-top:0;width:385.5pt;height:8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" filled="f" stroked="f">
                <v:textbox>
                  <w:txbxContent>
                    <w:p w:rsidR="00AA4B25" w:rsidRDefault="00107C82">
                      <w:pPr>
                        <w:pStyle w:val="Styl1"/>
                      </w:pPr>
                      <w:r>
                        <w:t>Résumé</w:t>
                      </w:r>
                    </w:p>
                    <w:p w:rsidR="00AA4B25" w:rsidRDefault="00107C8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Traducteur certifié par l'</w:t>
                      </w:r>
                      <w:r>
                        <w:rPr>
                          <w:sz w:val="24"/>
                          <w:u w:val="single"/>
                        </w:rPr>
                        <w:t>Arab Professional Translators Society (APTS)</w:t>
                      </w:r>
                      <w:r>
                        <w:rPr>
                          <w:sz w:val="24"/>
                        </w:rPr>
                        <w:t xml:space="preserve">, titulaire d'un Master en traduction et interprétation, et actuellement traducteur juridique au bureau tunisien de la Fondation Internationale Juridique (ILF). </w:t>
                      </w:r>
                      <w:r>
                        <w:rPr>
                          <w:sz w:val="24"/>
                        </w:rPr>
                        <w:t xml:space="preserve">Je livre une traduction </w:t>
                      </w:r>
                      <w:r>
                        <w:rPr>
                          <w:sz w:val="24"/>
                          <w:u w:val="single"/>
                        </w:rPr>
                        <w:t>arabe &lt;&gt; anglais &amp; français&gt; arabe</w:t>
                      </w:r>
                      <w:r>
                        <w:rPr>
                          <w:sz w:val="24"/>
                        </w:rPr>
                        <w:t xml:space="preserve"> naturelle et raffinée grâce à ma for</w:t>
                      </w:r>
                      <w:r>
                        <w:rPr>
                          <w:sz w:val="24"/>
                        </w:rPr>
                        <w:t xml:space="preserve">mation académique </w:t>
                      </w:r>
                      <w:r>
                        <w:rPr>
                          <w:sz w:val="24"/>
                        </w:rPr>
                        <w:t>en Arabe standard moderne.</w:t>
                      </w:r>
                    </w:p>
                    <w:p w:rsidR="00AA4B25" w:rsidRDefault="00107C82">
                      <w:pPr>
                        <w:pStyle w:val="Styl1"/>
                      </w:pPr>
                      <w:r>
                        <w:t>Principales compétences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4"/>
                        <w:gridCol w:w="3724"/>
                      </w:tblGrid>
                      <w:tr w:rsidR="00196D78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Traduction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Sous-titrage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outils de TAO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Transcription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Interprétation consécutive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Post-édition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Enseignement des langues</w:t>
                            </w:r>
                          </w:p>
                          <w:p w:rsidR="00AA4B25" w:rsidRDefault="00107C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Révision et lecture d'épreuves </w:t>
                            </w:r>
                          </w:p>
                        </w:tc>
                      </w:tr>
                    </w:tbl>
                    <w:p w:rsidR="00AA4B25" w:rsidRDefault="00107C82">
                      <w:pPr>
                        <w:pStyle w:val="Styl1"/>
                        <w:pBdr>
                          <w:bottom w:val="single" w:sz="4" w:space="0" w:color="244061" w:themeColor="accent1" w:themeShade="80"/>
                        </w:pBdr>
                        <w:spacing w:before="240"/>
                      </w:pPr>
                      <w:r>
                        <w:t>Expériences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Traducteur - 07/2020 au </w:t>
                      </w:r>
                      <w:r>
                        <w:rPr>
                          <w:sz w:val="24"/>
                        </w:rPr>
                        <w:t xml:space="preserve">présent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 Fondation Internationale Juridique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Professeur de lycée - 09/2019 au présent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Ministère de l'éducation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Traducteur indépendant - 11/2019 au présent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DUX Translations</w:t>
                      </w:r>
                      <w:r>
                        <w:rPr>
                          <w:sz w:val="24"/>
                        </w:rPr>
                        <w:t>, à distance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Traducteur bénévole vérifié - 08/2019 au présent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Traducteurs sans frontières</w:t>
                      </w:r>
                      <w:r>
                        <w:rPr>
                          <w:sz w:val="24"/>
                        </w:rPr>
                        <w:t>, à distance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Surveillant d'examens - 02/2019 au 12/2019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British Council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Traducteur Freelance - 06/2017 au présent</w:t>
                      </w:r>
                    </w:p>
                    <w:p w:rsidR="00AA4B25" w:rsidRDefault="00107C82">
                      <w:pPr>
                        <w:pStyle w:val="NoSpacing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Fournir des traductions de qualité et culturellement exactes de l'anglais vers l'arabe et du français </w:t>
                      </w:r>
                      <w:r>
                        <w:rPr>
                          <w:i/>
                          <w:iCs/>
                          <w:sz w:val="24"/>
                        </w:rPr>
                        <w:t>vers l'arabe pour les prestataires de services linguistiques, les ONG opérant en Tunisie et les clients.</w:t>
                      </w:r>
                    </w:p>
                    <w:p w:rsidR="00AA4B25" w:rsidRDefault="00107C82">
                      <w:pPr>
                        <w:pStyle w:val="Styl1"/>
                      </w:pPr>
                      <w:r>
                        <w:t>Formation académique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Master: Traduction et interprétation - 2020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Université de Tunis El Manar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Diplôme ENS: </w:t>
                      </w:r>
                      <w:r>
                        <w:rPr>
                          <w:b/>
                          <w:sz w:val="24"/>
                        </w:rPr>
                        <w:t>Études arabes</w:t>
                      </w:r>
                      <w:r>
                        <w:rPr>
                          <w:sz w:val="24"/>
                        </w:rPr>
                        <w:t xml:space="preserve"> - 2019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Ecole Normale</w:t>
                      </w:r>
                      <w:r>
                        <w:rPr>
                          <w:b/>
                          <w:sz w:val="24"/>
                        </w:rPr>
                        <w:t xml:space="preserve"> Supérieure de Tunis (ENS)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Licence: </w:t>
                      </w:r>
                      <w:r>
                        <w:rPr>
                          <w:b/>
                          <w:sz w:val="24"/>
                        </w:rPr>
                        <w:t>Langue et littérature arabes</w:t>
                      </w:r>
                      <w:r>
                        <w:rPr>
                          <w:sz w:val="24"/>
                        </w:rPr>
                        <w:t xml:space="preserve"> - 2017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Ecole Normale Supérieure de Tunis (ENS)</w:t>
                      </w:r>
                      <w:r>
                        <w:rPr>
                          <w:sz w:val="24"/>
                        </w:rPr>
                        <w:t>, Tunisie</w:t>
                      </w:r>
                      <w:r>
                        <w:t xml:space="preserve"> </w:t>
                      </w:r>
                    </w:p>
                    <w:p w:rsidR="00AA4B25" w:rsidRDefault="00107C82">
                      <w:pPr>
                        <w:pStyle w:val="Styl1"/>
                      </w:pPr>
                      <w:r>
                        <w:t>Certifications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Traducteur professionnel accrédité: </w:t>
                      </w:r>
                      <w:r>
                        <w:rPr>
                          <w:b/>
                          <w:sz w:val="24"/>
                        </w:rPr>
                        <w:t>Arab Professional Translators Society (APTS)</w:t>
                      </w:r>
                      <w:r>
                        <w:rPr>
                          <w:sz w:val="24"/>
                        </w:rPr>
                        <w:t>, Beyrouth - 2020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Traduction humanitaire: </w:t>
                      </w:r>
                      <w:r>
                        <w:rPr>
                          <w:b/>
                          <w:sz w:val="24"/>
                        </w:rPr>
                        <w:t>Traducteurs sans frontières - 2019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APTIS ADVANCED (C1 ANGLAIS): </w:t>
                      </w:r>
                      <w:r>
                        <w:rPr>
                          <w:b/>
                          <w:sz w:val="24"/>
                        </w:rPr>
                        <w:t>British Council Tunisia - 2018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AA4B25" w:rsidRDefault="00107C8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Post-édition pour les linguistes français: </w:t>
                      </w:r>
                      <w:r>
                        <w:rPr>
                          <w:b/>
                          <w:sz w:val="24"/>
                        </w:rPr>
                        <w:t>TransPerfect - 2019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34CA1" wp14:editId="107F7716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2159000" cy="2781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25" w:rsidRDefault="00107C82">
                            <w:pPr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40"/>
                                <w:u w:val="single"/>
                              </w:rPr>
                              <w:t>Firas Arfaoui</w:t>
                            </w:r>
                          </w:p>
                          <w:p w:rsidR="00107C82" w:rsidRDefault="00107C82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32"/>
                              </w:rPr>
                              <w:t xml:space="preserve">Traducteur agréé APTS </w:t>
                            </w:r>
                          </w:p>
                          <w:p w:rsidR="00AA4B25" w:rsidRDefault="00107C82" w:rsidP="00107C82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32"/>
                              </w:rPr>
                              <w:t>arabe &lt;&gt; anglais français&gt; arabe</w:t>
                            </w:r>
                          </w:p>
                          <w:p w:rsidR="00AA4B25" w:rsidRDefault="00AA4B25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</w:rPr>
                            </w:pPr>
                          </w:p>
                          <w:p w:rsidR="00AA4B25" w:rsidRDefault="00AA4B25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4CA1" id="_x0000_s1028" type="#_x0000_t202" style="position:absolute;margin-left:-5.5pt;margin-top:0;width:170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" filled="f" stroked="f">
                <v:textbox>
                  <w:txbxContent>
                    <w:p w:rsidR="00AA4B25" w:rsidRDefault="00107C82">
                      <w:pPr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4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40"/>
                          <w:u w:val="single"/>
                        </w:rPr>
                        <w:t>Firas Arfaoui</w:t>
                      </w:r>
                    </w:p>
                    <w:p w:rsidR="00107C82" w:rsidRDefault="00107C82">
                      <w:pPr>
                        <w:rPr>
                          <w:rFonts w:ascii="Arial Black" w:hAnsi="Arial Black"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32"/>
                        </w:rPr>
                        <w:t xml:space="preserve">Traducteur agréé APTS </w:t>
                      </w:r>
                    </w:p>
                    <w:p w:rsidR="00AA4B25" w:rsidRDefault="00107C82" w:rsidP="00107C82">
                      <w:pPr>
                        <w:rPr>
                          <w:rFonts w:ascii="Arial Black" w:hAnsi="Arial Black"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32"/>
                        </w:rPr>
                        <w:t>arabe &lt;&gt; anglais français&gt; arabe</w:t>
                      </w:r>
                    </w:p>
                    <w:p w:rsidR="00AA4B25" w:rsidRDefault="00AA4B25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</w:rPr>
                      </w:pPr>
                    </w:p>
                    <w:p w:rsidR="00AA4B25" w:rsidRDefault="00AA4B25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6230545D" wp14:editId="73216287">
            <wp:simplePos x="0" y="0"/>
            <wp:positionH relativeFrom="column">
              <wp:posOffset>-276225</wp:posOffset>
            </wp:positionH>
            <wp:positionV relativeFrom="paragraph">
              <wp:posOffset>-10001250</wp:posOffset>
            </wp:positionV>
            <wp:extent cx="2724150" cy="581025"/>
            <wp:effectExtent l="0" t="0" r="0" b="9525"/>
            <wp:wrapNone/>
            <wp:docPr id="5" name="Prostokąt 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724150" cy="58102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A4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6C4"/>
    <w:multiLevelType w:val="hybridMultilevel"/>
    <w:tmpl w:val="E6388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872"/>
    <w:multiLevelType w:val="hybridMultilevel"/>
    <w:tmpl w:val="82B6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6071"/>
    <w:multiLevelType w:val="hybridMultilevel"/>
    <w:tmpl w:val="4002DF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tTA3sDQxNzexNDdS0lEKTi0uzszPAykwrgUAP7FuriwAAAA="/>
  </w:docVars>
  <w:rsids>
    <w:rsidRoot w:val="00252FB6"/>
    <w:rsid w:val="00041A4D"/>
    <w:rsid w:val="00107C82"/>
    <w:rsid w:val="00142712"/>
    <w:rsid w:val="00196D78"/>
    <w:rsid w:val="00252FB6"/>
    <w:rsid w:val="00356D25"/>
    <w:rsid w:val="00371D00"/>
    <w:rsid w:val="00380CB2"/>
    <w:rsid w:val="0040181F"/>
    <w:rsid w:val="0043367E"/>
    <w:rsid w:val="00462937"/>
    <w:rsid w:val="00470A5E"/>
    <w:rsid w:val="004C6B4F"/>
    <w:rsid w:val="004E6DB6"/>
    <w:rsid w:val="0061230E"/>
    <w:rsid w:val="006267FA"/>
    <w:rsid w:val="007368D1"/>
    <w:rsid w:val="007F5388"/>
    <w:rsid w:val="0080565E"/>
    <w:rsid w:val="00861D3B"/>
    <w:rsid w:val="008E4400"/>
    <w:rsid w:val="009C491C"/>
    <w:rsid w:val="00A52D71"/>
    <w:rsid w:val="00A8379F"/>
    <w:rsid w:val="00AA4B25"/>
    <w:rsid w:val="00AF1720"/>
    <w:rsid w:val="00B10B15"/>
    <w:rsid w:val="00BB4C41"/>
    <w:rsid w:val="00C967FC"/>
    <w:rsid w:val="00CE3949"/>
    <w:rsid w:val="00D065B0"/>
    <w:rsid w:val="00D41D3D"/>
    <w:rsid w:val="00D5118B"/>
    <w:rsid w:val="00D70CB8"/>
    <w:rsid w:val="00D92A28"/>
    <w:rsid w:val="00DB2C58"/>
    <w:rsid w:val="00E60534"/>
    <w:rsid w:val="00E624E0"/>
    <w:rsid w:val="00F7566B"/>
    <w:rsid w:val="00FB1B1C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3E5A"/>
  <w15:docId w15:val="{427BE1F3-35EE-403C-8429-F85B068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3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4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google.com/?utm_source=OGB&amp;tab=wk&amp;authuser=3&amp;utm_medium=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translator/27568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rfaoui-firas-a8843418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account.google.com/?utm_source=OGB&amp;tab=wk&amp;authuser=3&amp;utm_medium=act" TargetMode="External"/><Relationship Id="rId10" Type="http://schemas.openxmlformats.org/officeDocument/2006/relationships/hyperlink" Target="https://www.proz.com/translator/2756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rfaoui-firas-a88434189/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Arfaoui Firas</cp:lastModifiedBy>
  <cp:revision>9</cp:revision>
  <cp:lastPrinted>2020-05-28T12:04:00Z</cp:lastPrinted>
  <dcterms:created xsi:type="dcterms:W3CDTF">2020-05-28T12:02:00Z</dcterms:created>
  <dcterms:modified xsi:type="dcterms:W3CDTF">2020-08-24T15:24:00Z</dcterms:modified>
</cp:coreProperties>
</file>