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jc w:val="center"/>
        <w:tblCellSpacing w:w="15" w:type="dxa"/>
        <w:tblCellMar>
          <w:left w:w="0" w:type="dxa"/>
          <w:right w:w="0" w:type="dxa"/>
        </w:tblCellMar>
        <w:tblLook w:val="04A0"/>
      </w:tblPr>
      <w:tblGrid>
        <w:gridCol w:w="10650"/>
      </w:tblGrid>
      <w:tr w:rsidR="004303DB">
        <w:trPr>
          <w:tblCellSpacing w:w="15" w:type="dxa"/>
          <w:jc w:val="center"/>
        </w:trPr>
        <w:tc>
          <w:tcPr>
            <w:tcW w:w="0" w:type="auto"/>
            <w:vAlign w:val="center"/>
            <w:hideMark/>
          </w:tcPr>
          <w:tbl>
            <w:tblPr>
              <w:tblW w:w="0" w:type="auto"/>
              <w:tblCellSpacing w:w="15" w:type="dxa"/>
              <w:tblLook w:val="04A0"/>
            </w:tblPr>
            <w:tblGrid>
              <w:gridCol w:w="10590"/>
            </w:tblGrid>
            <w:tr w:rsidR="004303DB">
              <w:trPr>
                <w:trHeight w:val="237"/>
                <w:tblCellSpacing w:w="15" w:type="dxa"/>
              </w:trPr>
              <w:tc>
                <w:tcPr>
                  <w:tcW w:w="0" w:type="auto"/>
                  <w:tcMar>
                    <w:top w:w="15" w:type="dxa"/>
                    <w:left w:w="15" w:type="dxa"/>
                    <w:bottom w:w="15" w:type="dxa"/>
                    <w:right w:w="15" w:type="dxa"/>
                  </w:tcMar>
                  <w:vAlign w:val="center"/>
                  <w:hideMark/>
                </w:tcPr>
                <w:p w:rsidR="004303DB" w:rsidRDefault="0020001C">
                  <w:pPr>
                    <w:spacing w:line="265" w:lineRule="atLeast"/>
                    <w:jc w:val="center"/>
                    <w:rPr>
                      <w:rFonts w:ascii="Arial Unicode MS" w:hAnsi="Arial Unicode MS" w:cs="Arial"/>
                      <w:b/>
                      <w:bCs/>
                      <w:color w:val="000000"/>
                      <w:sz w:val="15"/>
                      <w:szCs w:val="15"/>
                    </w:rPr>
                  </w:pPr>
                  <w:r>
                    <w:rPr>
                      <w:rFonts w:ascii="Arial Unicode MS" w:hAnsi="Arial Unicode MS" w:cs="Arial" w:hint="eastAsia"/>
                      <w:b/>
                      <w:bCs/>
                      <w:color w:val="000000"/>
                      <w:sz w:val="15"/>
                      <w:szCs w:val="15"/>
                    </w:rPr>
                    <w:t>Resume</w:t>
                  </w:r>
                </w:p>
              </w:tc>
            </w:tr>
            <w:tr w:rsidR="004303DB">
              <w:trPr>
                <w:tblCellSpacing w:w="15" w:type="dxa"/>
              </w:trPr>
              <w:tc>
                <w:tcPr>
                  <w:tcW w:w="0" w:type="auto"/>
                  <w:tcMar>
                    <w:top w:w="15" w:type="dxa"/>
                    <w:left w:w="15" w:type="dxa"/>
                    <w:bottom w:w="15" w:type="dxa"/>
                    <w:right w:w="15" w:type="dxa"/>
                  </w:tcMar>
                  <w:vAlign w:val="center"/>
                </w:tcPr>
                <w:p w:rsidR="004303DB" w:rsidRDefault="004303DB">
                  <w:pPr>
                    <w:spacing w:line="320" w:lineRule="atLeast"/>
                    <w:ind w:right="474"/>
                    <w:jc w:val="right"/>
                    <w:rPr>
                      <w:rFonts w:ascii="Arial Unicode MS" w:hAnsi="Arial Unicode MS" w:cs="Arial"/>
                      <w:color w:val="000000"/>
                      <w:sz w:val="15"/>
                      <w:szCs w:val="15"/>
                    </w:rPr>
                  </w:pPr>
                </w:p>
              </w:tc>
            </w:tr>
            <w:tr w:rsidR="004303DB">
              <w:trPr>
                <w:tblCellSpacing w:w="15" w:type="dxa"/>
              </w:trPr>
              <w:tc>
                <w:tcPr>
                  <w:tcW w:w="0" w:type="auto"/>
                  <w:shd w:val="clear" w:color="auto" w:fill="EDEDED"/>
                  <w:tcMar>
                    <w:top w:w="47" w:type="dxa"/>
                    <w:left w:w="95" w:type="dxa"/>
                    <w:bottom w:w="47" w:type="dxa"/>
                    <w:right w:w="0" w:type="dxa"/>
                  </w:tcMar>
                  <w:vAlign w:val="center"/>
                  <w:hideMark/>
                </w:tcPr>
                <w:p w:rsidR="004303DB" w:rsidRDefault="0020001C">
                  <w:pPr>
                    <w:spacing w:line="360" w:lineRule="atLeast"/>
                    <w:rPr>
                      <w:rFonts w:ascii="Arial Unicode MS" w:hAnsi="Arial Unicode MS" w:cs="Arial"/>
                      <w:b/>
                      <w:bCs/>
                      <w:color w:val="000000"/>
                      <w:sz w:val="15"/>
                      <w:szCs w:val="15"/>
                    </w:rPr>
                  </w:pPr>
                  <w:r>
                    <w:rPr>
                      <w:rFonts w:ascii="Arial Unicode MS" w:hAnsi="Arial Unicode MS" w:cs="Arial" w:hint="eastAsia"/>
                      <w:b/>
                      <w:bCs/>
                      <w:color w:val="000000"/>
                      <w:sz w:val="15"/>
                      <w:szCs w:val="15"/>
                    </w:rPr>
                    <w:t>Profile</w:t>
                  </w:r>
                </w:p>
              </w:tc>
            </w:tr>
            <w:tr w:rsidR="004303DB">
              <w:trPr>
                <w:tblCellSpacing w:w="15" w:type="dxa"/>
              </w:trPr>
              <w:tc>
                <w:tcPr>
                  <w:tcW w:w="0" w:type="auto"/>
                  <w:tcMar>
                    <w:top w:w="15" w:type="dxa"/>
                    <w:left w:w="15" w:type="dxa"/>
                    <w:bottom w:w="15" w:type="dxa"/>
                    <w:right w:w="15" w:type="dxa"/>
                  </w:tcMar>
                  <w:vAlign w:val="center"/>
                  <w:hideMark/>
                </w:tcPr>
                <w:tbl>
                  <w:tblPr>
                    <w:tblW w:w="6726" w:type="dxa"/>
                    <w:tblCellSpacing w:w="0" w:type="dxa"/>
                    <w:tblCellMar>
                      <w:left w:w="0" w:type="dxa"/>
                      <w:right w:w="0" w:type="dxa"/>
                    </w:tblCellMar>
                    <w:tblLook w:val="04A0"/>
                  </w:tblPr>
                  <w:tblGrid>
                    <w:gridCol w:w="1537"/>
                    <w:gridCol w:w="916"/>
                    <w:gridCol w:w="884"/>
                    <w:gridCol w:w="2009"/>
                    <w:gridCol w:w="1380"/>
                  </w:tblGrid>
                  <w:tr w:rsidR="004303DB" w:rsidTr="00AD67B9">
                    <w:trPr>
                      <w:tblCellSpacing w:w="0" w:type="dxa"/>
                    </w:trPr>
                    <w:tc>
                      <w:tcPr>
                        <w:tcW w:w="1540"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Name:</w:t>
                        </w:r>
                      </w:p>
                    </w:tc>
                    <w:tc>
                      <w:tcPr>
                        <w:tcW w:w="918"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Ashley Le</w:t>
                        </w:r>
                      </w:p>
                    </w:tc>
                    <w:tc>
                      <w:tcPr>
                        <w:tcW w:w="885"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Gender:</w:t>
                        </w:r>
                      </w:p>
                    </w:tc>
                    <w:tc>
                      <w:tcPr>
                        <w:tcW w:w="2009"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Female</w:t>
                        </w:r>
                      </w:p>
                    </w:tc>
                    <w:tc>
                      <w:tcPr>
                        <w:tcW w:w="1374" w:type="dxa"/>
                        <w:vMerge w:val="restart"/>
                        <w:vAlign w:val="center"/>
                        <w:hideMark/>
                      </w:tcPr>
                      <w:p w:rsidR="004303DB" w:rsidRDefault="0020001C">
                        <w:pPr>
                          <w:spacing w:line="320" w:lineRule="atLeast"/>
                          <w:jc w:val="center"/>
                          <w:rPr>
                            <w:rFonts w:ascii="Arial Unicode MS" w:hAnsi="Arial Unicode MS"/>
                            <w:color w:val="000000"/>
                            <w:sz w:val="15"/>
                            <w:szCs w:val="15"/>
                          </w:rPr>
                        </w:pPr>
                        <w:r>
                          <w:rPr>
                            <w:rFonts w:ascii="Arial Unicode MS" w:hAnsi="Arial Unicode MS"/>
                            <w:noProof/>
                            <w:color w:val="000000"/>
                            <w:sz w:val="15"/>
                            <w:szCs w:val="15"/>
                          </w:rPr>
                          <w:drawing>
                            <wp:inline distT="0" distB="0" distL="0" distR="0">
                              <wp:extent cx="857250" cy="1047750"/>
                              <wp:effectExtent l="19050" t="0" r="0" b="0"/>
                              <wp:docPr id="1" name="图片 1" descr="CV_Attach_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V_Attach_Read"/>
                                      <pic:cNvPicPr>
                                        <a:picLocks noChangeAspect="1" noChangeArrowheads="1"/>
                                      </pic:cNvPicPr>
                                    </pic:nvPicPr>
                                    <pic:blipFill>
                                      <a:blip r:embed="rId6"/>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r>
                  <w:tr w:rsidR="004303DB" w:rsidTr="00AD67B9">
                    <w:trPr>
                      <w:tblCellSpacing w:w="0" w:type="dxa"/>
                    </w:trPr>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Date of Birth:</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1981/2</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Residency:</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Shanghai-Pudong</w:t>
                        </w:r>
                      </w:p>
                    </w:tc>
                    <w:tc>
                      <w:tcPr>
                        <w:tcW w:w="0" w:type="auto"/>
                        <w:vMerge/>
                        <w:vAlign w:val="center"/>
                        <w:hideMark/>
                      </w:tcPr>
                      <w:p w:rsidR="004303DB" w:rsidRDefault="004303DB">
                        <w:pPr>
                          <w:rPr>
                            <w:rFonts w:ascii="Arial Unicode MS" w:hAnsi="Arial Unicode MS"/>
                            <w:color w:val="000000"/>
                            <w:sz w:val="15"/>
                            <w:szCs w:val="15"/>
                          </w:rPr>
                        </w:pPr>
                      </w:p>
                    </w:tc>
                  </w:tr>
                  <w:tr w:rsidR="004303DB" w:rsidTr="00AD67B9">
                    <w:trPr>
                      <w:tblCellSpacing w:w="0" w:type="dxa"/>
                    </w:trPr>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Year of Experience:</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&gt; 10 years</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Email:</w:t>
                        </w:r>
                      </w:p>
                    </w:tc>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Ashley.le@transwind001.com</w:t>
                        </w:r>
                      </w:p>
                    </w:tc>
                    <w:tc>
                      <w:tcPr>
                        <w:tcW w:w="0" w:type="auto"/>
                        <w:vMerge/>
                        <w:vAlign w:val="center"/>
                        <w:hideMark/>
                      </w:tcPr>
                      <w:p w:rsidR="004303DB" w:rsidRDefault="004303DB">
                        <w:pPr>
                          <w:rPr>
                            <w:rFonts w:ascii="Arial Unicode MS" w:hAnsi="Arial Unicode MS"/>
                            <w:color w:val="000000"/>
                            <w:sz w:val="15"/>
                            <w:szCs w:val="15"/>
                          </w:rPr>
                        </w:pPr>
                      </w:p>
                    </w:tc>
                  </w:tr>
                  <w:tr w:rsidR="004303DB" w:rsidTr="00AD67B9">
                    <w:trPr>
                      <w:tblCellSpacing w:w="0" w:type="dxa"/>
                    </w:trPr>
                    <w:tc>
                      <w:tcPr>
                        <w:tcW w:w="0" w:type="auto"/>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Mobile Phone:</w:t>
                        </w:r>
                      </w:p>
                    </w:tc>
                    <w:tc>
                      <w:tcPr>
                        <w:tcW w:w="0" w:type="auto"/>
                        <w:gridSpan w:val="3"/>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(86)13661817412</w:t>
                        </w:r>
                      </w:p>
                    </w:tc>
                    <w:tc>
                      <w:tcPr>
                        <w:tcW w:w="0" w:type="auto"/>
                        <w:vMerge/>
                        <w:vAlign w:val="center"/>
                        <w:hideMark/>
                      </w:tcPr>
                      <w:p w:rsidR="004303DB" w:rsidRDefault="004303DB">
                        <w:pPr>
                          <w:rPr>
                            <w:rFonts w:ascii="Arial Unicode MS" w:hAnsi="Arial Unicode MS"/>
                            <w:color w:val="000000"/>
                            <w:sz w:val="15"/>
                            <w:szCs w:val="15"/>
                          </w:rPr>
                        </w:pPr>
                      </w:p>
                    </w:tc>
                  </w:tr>
                </w:tbl>
                <w:p w:rsidR="004303DB" w:rsidRDefault="004303DB">
                  <w:pPr>
                    <w:rPr>
                      <w:rFonts w:ascii="Times New Roman" w:eastAsia="Times New Roman" w:hAnsi="Times New Roman" w:cs="Times New Roman"/>
                      <w:sz w:val="20"/>
                      <w:szCs w:val="20"/>
                    </w:rPr>
                  </w:pPr>
                </w:p>
              </w:tc>
            </w:tr>
            <w:tr w:rsidR="004303DB">
              <w:trPr>
                <w:tblCellSpacing w:w="15" w:type="dxa"/>
              </w:trPr>
              <w:tc>
                <w:tcPr>
                  <w:tcW w:w="0" w:type="auto"/>
                  <w:shd w:val="clear" w:color="auto" w:fill="EDEDED"/>
                  <w:tcMar>
                    <w:top w:w="47" w:type="dxa"/>
                    <w:left w:w="95" w:type="dxa"/>
                    <w:bottom w:w="47" w:type="dxa"/>
                    <w:right w:w="0" w:type="dxa"/>
                  </w:tcMar>
                  <w:vAlign w:val="center"/>
                  <w:hideMark/>
                </w:tcPr>
                <w:p w:rsidR="004303DB" w:rsidRDefault="0020001C">
                  <w:pPr>
                    <w:spacing w:line="360" w:lineRule="atLeast"/>
                    <w:rPr>
                      <w:rFonts w:ascii="Arial Unicode MS" w:hAnsi="Arial Unicode MS" w:cs="Arial"/>
                      <w:b/>
                      <w:bCs/>
                      <w:color w:val="000000"/>
                      <w:sz w:val="15"/>
                      <w:szCs w:val="15"/>
                    </w:rPr>
                  </w:pPr>
                  <w:r>
                    <w:rPr>
                      <w:rFonts w:ascii="Arial Unicode MS" w:hAnsi="Arial Unicode MS" w:cs="Arial" w:hint="eastAsia"/>
                      <w:b/>
                      <w:bCs/>
                      <w:color w:val="000000"/>
                      <w:sz w:val="15"/>
                      <w:szCs w:val="15"/>
                    </w:rPr>
                    <w:t>Self Appraisal</w:t>
                  </w:r>
                </w:p>
              </w:tc>
            </w:tr>
            <w:tr w:rsidR="004303DB">
              <w:trPr>
                <w:tblCellSpacing w:w="15" w:type="dxa"/>
              </w:trPr>
              <w:tc>
                <w:tcPr>
                  <w:tcW w:w="0" w:type="auto"/>
                  <w:tcMar>
                    <w:top w:w="15" w:type="dxa"/>
                    <w:left w:w="15" w:type="dxa"/>
                    <w:bottom w:w="15" w:type="dxa"/>
                    <w:right w:w="15" w:type="dxa"/>
                  </w:tcMar>
                  <w:vAlign w:val="center"/>
                  <w:hideMark/>
                </w:tcPr>
                <w:tbl>
                  <w:tblPr>
                    <w:tblW w:w="6726" w:type="dxa"/>
                    <w:tblCellSpacing w:w="0" w:type="dxa"/>
                    <w:tblCellMar>
                      <w:left w:w="0" w:type="dxa"/>
                      <w:right w:w="0" w:type="dxa"/>
                    </w:tblCellMar>
                    <w:tblLook w:val="04A0"/>
                  </w:tblPr>
                  <w:tblGrid>
                    <w:gridCol w:w="6726"/>
                  </w:tblGrid>
                  <w:tr w:rsidR="004303DB">
                    <w:trPr>
                      <w:tblCellSpacing w:w="0" w:type="dxa"/>
                    </w:trPr>
                    <w:tc>
                      <w:tcPr>
                        <w:tcW w:w="6726" w:type="dxa"/>
                        <w:vAlign w:val="center"/>
                        <w:hideMark/>
                      </w:tcPr>
                      <w:p w:rsidR="004303DB" w:rsidRDefault="0020001C" w:rsidP="00B56E24">
                        <w:pPr>
                          <w:spacing w:line="320" w:lineRule="atLeast"/>
                          <w:rPr>
                            <w:rFonts w:ascii="Arial Unicode MS" w:hAnsi="Arial Unicode MS"/>
                            <w:color w:val="000000"/>
                            <w:sz w:val="15"/>
                            <w:szCs w:val="15"/>
                          </w:rPr>
                        </w:pPr>
                        <w:r>
                          <w:rPr>
                            <w:rFonts w:ascii="Arial Unicode MS" w:hAnsi="Arial Unicode MS" w:hint="eastAsia"/>
                            <w:color w:val="000000"/>
                            <w:sz w:val="15"/>
                            <w:szCs w:val="15"/>
                          </w:rPr>
                          <w:t>A professional English translator majoring in English(Business, finance) having passed CATTI Band II Translation Test, TEM-8 and JLPT (Japanese-Language Proficiency Test) N1 and obtained Advanced (English) Interpretation Accreditation, with over 6 years' experience in legal translation in a prestigious foreign law firm and a red-circle law firm and 2 years</w:t>
                        </w:r>
                        <w:r>
                          <w:rPr>
                            <w:rFonts w:ascii="Arial Unicode MS" w:hAnsi="Arial Unicode MS" w:hint="eastAsia"/>
                            <w:color w:val="000000"/>
                            <w:sz w:val="15"/>
                            <w:szCs w:val="15"/>
                          </w:rPr>
                          <w:t>’</w:t>
                        </w:r>
                        <w:r>
                          <w:rPr>
                            <w:rFonts w:ascii="Arial Unicode MS" w:hAnsi="Arial Unicode MS" w:hint="eastAsia"/>
                            <w:color w:val="000000"/>
                            <w:sz w:val="15"/>
                            <w:szCs w:val="15"/>
                          </w:rPr>
                          <w:t xml:space="preserve">  experience as a freelance legal translator. Proficient in MS OFFICE and CAT tools, such as SDL Trados.</w:t>
                        </w:r>
                      </w:p>
                    </w:tc>
                  </w:tr>
                </w:tbl>
                <w:p w:rsidR="004303DB" w:rsidRDefault="004303DB">
                  <w:pPr>
                    <w:rPr>
                      <w:rFonts w:ascii="Times New Roman" w:eastAsia="Times New Roman" w:hAnsi="Times New Roman" w:cs="Times New Roman"/>
                      <w:sz w:val="20"/>
                      <w:szCs w:val="20"/>
                    </w:rPr>
                  </w:pPr>
                </w:p>
              </w:tc>
            </w:tr>
            <w:tr w:rsidR="004303DB">
              <w:trPr>
                <w:tblCellSpacing w:w="15" w:type="dxa"/>
              </w:trPr>
              <w:tc>
                <w:tcPr>
                  <w:tcW w:w="0" w:type="auto"/>
                  <w:tcMar>
                    <w:top w:w="15" w:type="dxa"/>
                    <w:left w:w="15" w:type="dxa"/>
                    <w:bottom w:w="15" w:type="dxa"/>
                    <w:right w:w="15" w:type="dxa"/>
                  </w:tcMar>
                  <w:vAlign w:val="center"/>
                  <w:hideMark/>
                </w:tcPr>
                <w:p w:rsidR="004303DB" w:rsidRDefault="004303DB">
                  <w:pPr>
                    <w:rPr>
                      <w:rFonts w:ascii="Times New Roman" w:eastAsia="Times New Roman" w:hAnsi="Times New Roman" w:cs="Times New Roman"/>
                      <w:sz w:val="20"/>
                      <w:szCs w:val="20"/>
                    </w:rPr>
                  </w:pPr>
                </w:p>
              </w:tc>
            </w:tr>
            <w:tr w:rsidR="004303DB">
              <w:trPr>
                <w:tblCellSpacing w:w="15" w:type="dxa"/>
              </w:trPr>
              <w:tc>
                <w:tcPr>
                  <w:tcW w:w="0" w:type="auto"/>
                  <w:shd w:val="clear" w:color="auto" w:fill="EDEDED"/>
                  <w:tcMar>
                    <w:top w:w="47" w:type="dxa"/>
                    <w:left w:w="95" w:type="dxa"/>
                    <w:bottom w:w="47" w:type="dxa"/>
                    <w:right w:w="0" w:type="dxa"/>
                  </w:tcMar>
                  <w:vAlign w:val="center"/>
                  <w:hideMark/>
                </w:tcPr>
                <w:p w:rsidR="004303DB" w:rsidRDefault="0020001C">
                  <w:pPr>
                    <w:spacing w:line="360" w:lineRule="atLeast"/>
                    <w:rPr>
                      <w:rFonts w:ascii="Arial Unicode MS" w:hAnsi="Arial Unicode MS" w:cs="Arial"/>
                      <w:b/>
                      <w:bCs/>
                      <w:color w:val="000000"/>
                      <w:sz w:val="15"/>
                      <w:szCs w:val="15"/>
                    </w:rPr>
                  </w:pPr>
                  <w:r>
                    <w:rPr>
                      <w:rFonts w:ascii="Arial Unicode MS" w:hAnsi="Arial Unicode MS" w:cs="Arial" w:hint="eastAsia"/>
                      <w:b/>
                      <w:bCs/>
                      <w:color w:val="000000"/>
                      <w:sz w:val="15"/>
                      <w:szCs w:val="15"/>
                    </w:rPr>
                    <w:t>Work Experience</w:t>
                  </w:r>
                </w:p>
              </w:tc>
            </w:tr>
            <w:tr w:rsidR="004303DB">
              <w:trPr>
                <w:tblCellSpacing w:w="15" w:type="dxa"/>
              </w:trPr>
              <w:tc>
                <w:tcPr>
                  <w:tcW w:w="0" w:type="auto"/>
                  <w:tcMar>
                    <w:top w:w="15" w:type="dxa"/>
                    <w:left w:w="15" w:type="dxa"/>
                    <w:bottom w:w="15" w:type="dxa"/>
                    <w:right w:w="15" w:type="dxa"/>
                  </w:tcMar>
                  <w:vAlign w:val="center"/>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2020/5</w:t>
                  </w:r>
                  <w:r>
                    <w:rPr>
                      <w:rFonts w:ascii="Arial Unicode MS" w:hAnsi="Arial Unicode MS" w:hint="eastAsia"/>
                      <w:color w:val="000000"/>
                      <w:sz w:val="15"/>
                      <w:szCs w:val="15"/>
                    </w:rPr>
                    <w:t>—</w:t>
                  </w:r>
                  <w:r>
                    <w:rPr>
                      <w:rFonts w:ascii="Arial Unicode MS" w:hAnsi="Arial Unicode MS" w:hint="eastAsia"/>
                      <w:color w:val="000000"/>
                      <w:sz w:val="15"/>
                      <w:szCs w:val="15"/>
                    </w:rPr>
                    <w:t xml:space="preserve">present: </w:t>
                  </w:r>
                  <w:r w:rsidR="001A1D61">
                    <w:rPr>
                      <w:rFonts w:ascii="Arial Unicode MS" w:hAnsi="Arial Unicode MS"/>
                      <w:color w:val="000000"/>
                      <w:sz w:val="15"/>
                      <w:szCs w:val="15"/>
                    </w:rPr>
                    <w:t>Shanghai Transwind Translation Workshop</w:t>
                  </w:r>
                </w:p>
                <w:tbl>
                  <w:tblPr>
                    <w:tblW w:w="6726" w:type="dxa"/>
                    <w:tblCellSpacing w:w="0" w:type="dxa"/>
                    <w:tblCellMar>
                      <w:left w:w="0" w:type="dxa"/>
                      <w:right w:w="0" w:type="dxa"/>
                    </w:tblCellMar>
                    <w:tblLook w:val="04A0"/>
                  </w:tblPr>
                  <w:tblGrid>
                    <w:gridCol w:w="1345"/>
                    <w:gridCol w:w="5381"/>
                  </w:tblGrid>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Professional Translation Service </w:t>
                        </w:r>
                      </w:p>
                    </w:tc>
                  </w:tr>
                  <w:tr w:rsidR="004303DB">
                    <w:trPr>
                      <w:tblCellSpacing w:w="0" w:type="dxa"/>
                    </w:trPr>
                    <w:tc>
                      <w:tcPr>
                        <w:tcW w:w="0" w:type="auto"/>
                        <w:gridSpan w:val="2"/>
                        <w:hideMark/>
                      </w:tcPr>
                      <w:p w:rsidR="004303DB" w:rsidRDefault="0020001C" w:rsidP="001A1D61">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Translation</w:t>
                        </w:r>
                        <w:r>
                          <w:rPr>
                            <w:rFonts w:ascii="Arial Unicode MS" w:hAnsi="Arial Unicode MS" w:hint="eastAsia"/>
                            <w:color w:val="000000"/>
                            <w:sz w:val="15"/>
                            <w:szCs w:val="15"/>
                          </w:rPr>
                          <w:t>        </w:t>
                        </w:r>
                        <w:r w:rsidR="001A1D61">
                          <w:rPr>
                            <w:rStyle w:val="a9"/>
                            <w:rFonts w:ascii="Arial Unicode MS" w:hAnsi="Arial Unicode MS"/>
                            <w:color w:val="000000"/>
                            <w:sz w:val="15"/>
                            <w:szCs w:val="15"/>
                          </w:rPr>
                          <w:t xml:space="preserve">Chief Translator </w:t>
                        </w:r>
                      </w:p>
                    </w:tc>
                  </w:tr>
                </w:tbl>
                <w:p w:rsidR="004303DB" w:rsidRDefault="002C6483">
                  <w:pPr>
                    <w:spacing w:line="320" w:lineRule="atLeast"/>
                    <w:rPr>
                      <w:rFonts w:ascii="Arial Unicode MS" w:hAnsi="Arial Unicode MS"/>
                      <w:color w:val="000000"/>
                      <w:sz w:val="15"/>
                      <w:szCs w:val="15"/>
                    </w:rPr>
                  </w:pPr>
                  <w:r>
                    <w:rPr>
                      <w:rFonts w:ascii="Arial Unicode MS" w:hAnsi="Arial Unicode MS" w:hint="eastAsia"/>
                      <w:color w:val="000000"/>
                      <w:sz w:val="15"/>
                      <w:szCs w:val="15"/>
                    </w:rPr>
                    <w:t>T</w:t>
                  </w:r>
                  <w:r w:rsidR="0020001C">
                    <w:rPr>
                      <w:rFonts w:ascii="Arial Unicode MS" w:hAnsi="Arial Unicode MS" w:hint="eastAsia"/>
                      <w:color w:val="000000"/>
                      <w:sz w:val="15"/>
                      <w:szCs w:val="15"/>
                    </w:rPr>
                    <w:t>ranslation from English to Chinese and from Chinese to English at the rate of 4000 words per day.</w:t>
                  </w:r>
                </w:p>
                <w:p w:rsidR="002C6483" w:rsidRDefault="002C6483">
                  <w:pPr>
                    <w:spacing w:line="320" w:lineRule="atLeast"/>
                    <w:rPr>
                      <w:rFonts w:ascii="Arial Unicode MS" w:hAnsi="Arial Unicode MS"/>
                      <w:color w:val="000000"/>
                      <w:sz w:val="15"/>
                      <w:szCs w:val="15"/>
                    </w:rPr>
                  </w:pPr>
                  <w:r>
                    <w:rPr>
                      <w:rFonts w:ascii="Arial Unicode MS" w:hAnsi="Arial Unicode MS" w:hint="eastAsia"/>
                      <w:color w:val="000000"/>
                      <w:sz w:val="15"/>
                      <w:szCs w:val="15"/>
                    </w:rPr>
                    <w:t>Field of expertise: legal, finance, online novel</w:t>
                  </w:r>
                </w:p>
                <w:p w:rsidR="002C6483" w:rsidRDefault="002C6483">
                  <w:pPr>
                    <w:spacing w:line="320" w:lineRule="atLeast"/>
                    <w:rPr>
                      <w:rFonts w:ascii="Arial Unicode MS" w:hAnsi="Arial Unicode MS"/>
                      <w:color w:val="000000"/>
                      <w:sz w:val="15"/>
                      <w:szCs w:val="15"/>
                    </w:rPr>
                  </w:pPr>
                  <w:r>
                    <w:rPr>
                      <w:rFonts w:ascii="Arial Unicode MS" w:hAnsi="Arial Unicode MS"/>
                      <w:color w:val="000000"/>
                      <w:sz w:val="15"/>
                      <w:szCs w:val="15"/>
                    </w:rPr>
                    <w:t>W</w:t>
                  </w:r>
                  <w:r>
                    <w:rPr>
                      <w:rFonts w:ascii="Arial Unicode MS" w:hAnsi="Arial Unicode MS" w:hint="eastAsia"/>
                      <w:color w:val="000000"/>
                      <w:sz w:val="15"/>
                      <w:szCs w:val="15"/>
                    </w:rPr>
                    <w:t>ork: Translation, Proofreading, MTPE</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Client</w:t>
                  </w:r>
                  <w:r w:rsidRPr="00B2629C">
                    <w:rPr>
                      <w:rFonts w:ascii="Arial Unicode MS" w:hAnsi="Arial Unicode MS" w:hint="eastAsia"/>
                      <w:color w:val="000000"/>
                      <w:sz w:val="15"/>
                      <w:szCs w:val="15"/>
                    </w:rPr>
                    <w:t>:</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Law firm</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Winston &amp; Strawn LLP, Beijing Jingda Law Firm, HFW LLP, Fish</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Fangda Partners, Huiye Law Firm </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Company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Huawei</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Anbang Insurance Group</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Subway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ADM Management, Zara Commercial, Softvision, Wework, Billion International</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L</w:t>
                  </w:r>
                  <w:r w:rsidRPr="00B2629C">
                    <w:rPr>
                      <w:rFonts w:ascii="Arial Unicode MS" w:hAnsi="Arial Unicode MS"/>
                      <w:color w:val="000000"/>
                      <w:sz w:val="15"/>
                      <w:szCs w:val="15"/>
                    </w:rPr>
                    <w:t>’</w:t>
                  </w:r>
                  <w:r w:rsidRPr="00B2629C">
                    <w:rPr>
                      <w:rFonts w:ascii="Arial Unicode MS" w:hAnsi="Arial Unicode MS" w:hint="eastAsia"/>
                      <w:color w:val="000000"/>
                      <w:sz w:val="15"/>
                      <w:szCs w:val="15"/>
                    </w:rPr>
                    <w:t>oreal</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State Power Investment Group Guangdong Electricity Co., Ltd</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NVIDIA Technology Service (Beijing) Co., Ltd,</w:t>
                  </w:r>
                  <w:r w:rsidR="00304A6A">
                    <w:rPr>
                      <w:rFonts w:ascii="Arial Unicode MS" w:hAnsi="Arial Unicode MS" w:hint="eastAsia"/>
                      <w:color w:val="000000"/>
                      <w:sz w:val="15"/>
                      <w:szCs w:val="15"/>
                    </w:rPr>
                    <w:t xml:space="preserve"> </w:t>
                  </w:r>
                  <w:r w:rsidRPr="00B2629C">
                    <w:rPr>
                      <w:rFonts w:ascii="Arial Unicode MS" w:hAnsi="Arial Unicode MS"/>
                      <w:color w:val="000000"/>
                      <w:sz w:val="15"/>
                      <w:szCs w:val="15"/>
                    </w:rPr>
                    <w:t>Planet One Internet Technology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Yunxi Technology</w:t>
                  </w:r>
                  <w:r w:rsidRPr="00B2629C">
                    <w:rPr>
                      <w:rFonts w:ascii="Arial Unicode MS" w:hAnsi="Arial Unicode MS" w:hint="eastAsia"/>
                      <w:color w:val="000000"/>
                      <w:sz w:val="15"/>
                      <w:szCs w:val="15"/>
                    </w:rPr>
                    <w:t>，</w:t>
                  </w:r>
                  <w:r w:rsidRPr="00B2629C">
                    <w:rPr>
                      <w:rFonts w:ascii="Arial Unicode MS" w:hAnsi="Arial Unicode MS"/>
                      <w:color w:val="000000"/>
                      <w:sz w:val="15"/>
                      <w:szCs w:val="15"/>
                    </w:rPr>
                    <w:t>Huatai Financial Holdings (Hong Kong) Limited</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Vanguard Investment Management (Shanghai)</w:t>
                  </w:r>
                  <w:r w:rsidRPr="00B2629C">
                    <w:rPr>
                      <w:rFonts w:ascii="Arial Unicode MS" w:hAnsi="Arial Unicode MS" w:hint="eastAsia"/>
                      <w:color w:val="000000"/>
                      <w:sz w:val="15"/>
                      <w:szCs w:val="15"/>
                    </w:rPr>
                    <w:t>，</w:t>
                  </w:r>
                  <w:r w:rsidRPr="00B2629C">
                    <w:rPr>
                      <w:rFonts w:ascii="Arial Unicode MS" w:hAnsi="Arial Unicode MS"/>
                      <w:color w:val="000000"/>
                      <w:sz w:val="15"/>
                      <w:szCs w:val="15"/>
                    </w:rPr>
                    <w:t>Zoom Video Communications Inc.</w:t>
                  </w:r>
                  <w:r w:rsidRPr="00B2629C">
                    <w:rPr>
                      <w:rFonts w:ascii="Arial Unicode MS" w:hAnsi="Arial Unicode MS" w:hint="eastAsia"/>
                      <w:color w:val="000000"/>
                      <w:sz w:val="15"/>
                      <w:szCs w:val="15"/>
                    </w:rPr>
                    <w:t xml:space="preserve"> </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Michelin</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On Semiconductor</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Jointown Pharmaceutical Group</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Migu Video</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DSM</w:t>
                  </w:r>
                </w:p>
                <w:p w:rsidR="00B2629C" w:rsidRPr="00B2629C" w:rsidRDefault="00B2629C" w:rsidP="00B2629C">
                  <w:pPr>
                    <w:spacing w:line="320" w:lineRule="atLeast"/>
                    <w:rPr>
                      <w:rFonts w:ascii="Arial Unicode MS" w:hAnsi="Arial Unicode MS"/>
                      <w:color w:val="000000"/>
                      <w:sz w:val="15"/>
                      <w:szCs w:val="15"/>
                    </w:rPr>
                  </w:pP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Documents</w:t>
                  </w:r>
                  <w:r w:rsidRPr="00B2629C">
                    <w:rPr>
                      <w:rFonts w:ascii="Arial Unicode MS" w:hAnsi="Arial Unicode MS" w:hint="eastAsia"/>
                      <w:color w:val="000000"/>
                      <w:sz w:val="15"/>
                      <w:szCs w:val="15"/>
                    </w:rPr>
                    <w:t>：</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Court Proceedings</w:t>
                  </w:r>
                  <w:r w:rsidRPr="00B2629C">
                    <w:rPr>
                      <w:rFonts w:ascii="Arial Unicode MS" w:hAnsi="Arial Unicode MS" w:hint="eastAsia"/>
                      <w:color w:val="000000"/>
                      <w:sz w:val="15"/>
                      <w:szCs w:val="15"/>
                    </w:rPr>
                    <w:t xml:space="preserve"> </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w:t>
                  </w:r>
                  <w:r w:rsidRPr="00B2629C">
                    <w:rPr>
                      <w:rFonts w:ascii="Arial Unicode MS" w:hAnsi="Arial Unicode MS"/>
                      <w:color w:val="000000"/>
                      <w:sz w:val="15"/>
                      <w:szCs w:val="15"/>
                    </w:rPr>
                    <w:t xml:space="preserve">ppellate </w:t>
                  </w:r>
                  <w:r w:rsidRPr="00B2629C">
                    <w:rPr>
                      <w:rFonts w:ascii="Arial Unicode MS" w:hAnsi="Arial Unicode MS" w:hint="eastAsia"/>
                      <w:color w:val="000000"/>
                      <w:sz w:val="15"/>
                      <w:szCs w:val="15"/>
                    </w:rPr>
                    <w:t>D</w:t>
                  </w:r>
                  <w:r w:rsidRPr="00B2629C">
                    <w:rPr>
                      <w:rFonts w:ascii="Arial Unicode MS" w:hAnsi="Arial Unicode MS"/>
                      <w:color w:val="000000"/>
                      <w:sz w:val="15"/>
                      <w:szCs w:val="15"/>
                    </w:rPr>
                    <w:t>ecision</w:t>
                  </w:r>
                  <w:r w:rsidRPr="00B2629C">
                    <w:rPr>
                      <w:rFonts w:ascii="Arial Unicode MS" w:hAnsi="Arial Unicode MS" w:hint="eastAsia"/>
                      <w:color w:val="000000"/>
                      <w:sz w:val="15"/>
                      <w:szCs w:val="15"/>
                    </w:rPr>
                    <w:t>, Order for Divorce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Civil Complaint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Power of Attorney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Reply to Counterclaim, Summons</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Notice for Abusing Dispute over Jurisdiction</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Notice for Exchange Evidence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Evidence List in Patent Litigation, Appellate Reply Brief, Ruling on Dismissing Behavior Preservation, Lawyer</w:t>
                  </w:r>
                  <w:r w:rsidRPr="00B2629C">
                    <w:rPr>
                      <w:rFonts w:ascii="Arial Unicode MS" w:hAnsi="Arial Unicode MS"/>
                      <w:color w:val="000000"/>
                      <w:sz w:val="15"/>
                      <w:szCs w:val="15"/>
                    </w:rPr>
                    <w:t>’</w:t>
                  </w:r>
                  <w:r w:rsidRPr="00B2629C">
                    <w:rPr>
                      <w:rFonts w:ascii="Arial Unicode MS" w:hAnsi="Arial Unicode MS" w:hint="eastAsia"/>
                      <w:color w:val="000000"/>
                      <w:sz w:val="15"/>
                      <w:szCs w:val="15"/>
                    </w:rPr>
                    <w:t>s Letter</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Affidavit in Reply, Re-amended Defense and Counterclaim, Re-amended Statement of Claims, Reply to Counterclaim, Court Trail Transcript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Affidavit, Decision, Complaint in IPR Litigation</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Power of Attorney for Complaint Against Infringement of IPR</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Legal Report and Law Firm BD</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Legal Expert Report on Social Insurance, Legal Opinion on Due Diligence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European Private Equity Fund Risk Management Report, Distributed PV Project Feasibility Report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Quotation by Stages for Foreign Patent Application, Law Firm P</w:t>
                  </w:r>
                  <w:r w:rsidRPr="00B2629C">
                    <w:rPr>
                      <w:rFonts w:ascii="Arial Unicode MS" w:hAnsi="Arial Unicode MS"/>
                      <w:color w:val="000000"/>
                      <w:sz w:val="15"/>
                      <w:szCs w:val="15"/>
                    </w:rPr>
                    <w:t>erformance</w:t>
                  </w:r>
                  <w:r w:rsidRPr="00B2629C">
                    <w:rPr>
                      <w:rFonts w:ascii="Arial Unicode MS" w:hAnsi="Arial Unicode MS" w:hint="eastAsia"/>
                      <w:color w:val="000000"/>
                      <w:sz w:val="15"/>
                      <w:szCs w:val="15"/>
                    </w:rPr>
                    <w:t xml:space="preserve"> List</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Company Law</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Cayman Island Company Articles of Association and Authentication Documents</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Articles of Association of Barbados Incorporated Company, Meeting Minutes of </w:t>
                  </w:r>
                  <w:r w:rsidRPr="00B2629C">
                    <w:rPr>
                      <w:rFonts w:ascii="Arial Unicode MS" w:hAnsi="Arial Unicode MS"/>
                      <w:color w:val="000000"/>
                      <w:sz w:val="15"/>
                      <w:szCs w:val="15"/>
                    </w:rPr>
                    <w:t>Shareholders ‘Meeting</w:t>
                  </w:r>
                  <w:r w:rsidRPr="00B2629C">
                    <w:rPr>
                      <w:rFonts w:ascii="Arial Unicode MS" w:hAnsi="Arial Unicode MS" w:hint="eastAsia"/>
                      <w:color w:val="000000"/>
                      <w:sz w:val="15"/>
                      <w:szCs w:val="15"/>
                    </w:rPr>
                    <w:t>, Resolutions, List of Related Parties, Notice on Approval for Incorporation Registration, Statement of Directors (Cayman Island), Company Summary and Notarization Certificate (Australia), Questionnaire on Basic Information of Institutional Shareholders,</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Form 8-K SEC filing</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Good Standing Certificate, Consent for Nomination as Director, Singapore Authentication Documents, Business License, Registration Form of Foreign Trade Operator, Member</w:t>
                  </w:r>
                  <w:r w:rsidRPr="00B2629C">
                    <w:rPr>
                      <w:rFonts w:ascii="Arial Unicode MS" w:hAnsi="Arial Unicode MS"/>
                      <w:color w:val="000000"/>
                      <w:sz w:val="15"/>
                      <w:szCs w:val="15"/>
                    </w:rPr>
                    <w:t>’</w:t>
                  </w:r>
                  <w:r w:rsidRPr="00B2629C">
                    <w:rPr>
                      <w:rFonts w:ascii="Arial Unicode MS" w:hAnsi="Arial Unicode MS" w:hint="eastAsia"/>
                      <w:color w:val="000000"/>
                      <w:sz w:val="15"/>
                      <w:szCs w:val="15"/>
                    </w:rPr>
                    <w:t xml:space="preserve">s Register, </w:t>
                  </w:r>
                  <w:r w:rsidRPr="00B2629C">
                    <w:rPr>
                      <w:rFonts w:ascii="Arial Unicode MS" w:hAnsi="Arial Unicode MS"/>
                      <w:color w:val="000000"/>
                      <w:sz w:val="15"/>
                      <w:szCs w:val="15"/>
                    </w:rPr>
                    <w:t>Incumbency</w:t>
                  </w:r>
                  <w:r w:rsidRPr="00B2629C">
                    <w:rPr>
                      <w:rFonts w:ascii="Arial Unicode MS" w:hAnsi="Arial Unicode MS" w:hint="eastAsia"/>
                      <w:color w:val="000000"/>
                      <w:sz w:val="15"/>
                      <w:szCs w:val="15"/>
                    </w:rPr>
                    <w:t xml:space="preserve"> Certificate, Company Equity Repurchase Agreement</w:t>
                  </w:r>
                  <w:r w:rsidRPr="00B2629C">
                    <w:rPr>
                      <w:rFonts w:ascii="Arial Unicode MS" w:hAnsi="Arial Unicode MS"/>
                      <w:color w:val="000000"/>
                      <w:sz w:val="15"/>
                      <w:szCs w:val="15"/>
                    </w:rPr>
                    <w:t xml:space="preserve"> </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Trade Finance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Bank of China Trade Finance Credit Limit Agreement</w:t>
                  </w:r>
                  <w:r w:rsidRPr="00B2629C">
                    <w:rPr>
                      <w:rFonts w:ascii="Arial Unicode MS" w:hAnsi="Arial Unicode MS" w:hint="eastAsia"/>
                      <w:color w:val="000000"/>
                      <w:sz w:val="15"/>
                      <w:szCs w:val="15"/>
                    </w:rPr>
                    <w:t>，</w:t>
                  </w:r>
                  <w:r w:rsidRPr="00B2629C">
                    <w:rPr>
                      <w:rFonts w:ascii="Arial Unicode MS" w:hAnsi="Arial Unicode MS"/>
                      <w:color w:val="000000"/>
                      <w:sz w:val="15"/>
                      <w:szCs w:val="15"/>
                    </w:rPr>
                    <w:t>Forfeiting Business Confirmation and Application</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Amendment to Letter of Credit Issuance Contract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Industrial Bank Letter of Credit Issuance Contract, Deposit Certificate Pledge Contract, Offset Agreement, Trade Finance Master Agreement, Application for Letter of Credit, NRA Comprehensive Credit Limit Contract, International Trade Finance Business Master Contract, Onshore Letter of Credit Application, Comprehensive Credit Limit Contract, Derivative Transaction Master Agreement </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 xml:space="preserve">Study </w:t>
                  </w:r>
                  <w:r w:rsidRPr="00B2629C">
                    <w:rPr>
                      <w:rFonts w:ascii="Arial Unicode MS" w:hAnsi="Arial Unicode MS"/>
                      <w:color w:val="000000"/>
                      <w:sz w:val="15"/>
                      <w:szCs w:val="15"/>
                      <w:highlight w:val="yellow"/>
                    </w:rPr>
                    <w:t>Abroad</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Personal Statement, Recommendation Letter, Waiver, Transcript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Passport, Plane Ticket, Logistics Airway Bill</w:t>
                  </w:r>
                </w:p>
                <w:p w:rsidR="00B2629C" w:rsidRPr="00B2629C" w:rsidRDefault="00B2629C" w:rsidP="00B2629C">
                  <w:pPr>
                    <w:spacing w:line="320" w:lineRule="atLeast"/>
                    <w:rPr>
                      <w:rFonts w:ascii="Arial Unicode MS" w:hAnsi="Arial Unicode MS" w:hint="eastAsia"/>
                      <w:color w:val="000000"/>
                      <w:sz w:val="15"/>
                      <w:szCs w:val="15"/>
                    </w:rPr>
                  </w:pPr>
                  <w:r w:rsidRPr="00B2629C">
                    <w:rPr>
                      <w:rFonts w:ascii="Arial Unicode MS" w:hAnsi="Arial Unicode MS" w:hint="eastAsia"/>
                      <w:color w:val="000000"/>
                      <w:sz w:val="15"/>
                      <w:szCs w:val="15"/>
                      <w:highlight w:val="yellow"/>
                    </w:rPr>
                    <w:t>Other Contract and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Short-term Dispatch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Rider to Franchise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Co-brand Location Rider</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Purchase Order Terms, Wifi Terms and Conditions, Wine Warehousing Contract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Oil Warehousing Contract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Air Conditioner Usage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Audio and Video License Agreement Standard Terms and Conditions</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Restricted Stock Unit Agreement, Patent Grant Certificate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Data Processing Addendum, Consultancy Agreement, Service Representative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Asset Transfer Agreement, Fitting-out Contract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Framework Service Agreement with Laboratory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Subscription Agreement, Distribution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Supplier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Lease Contract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Capital Increase Agreement, Shareholders</w:t>
                  </w:r>
                  <w:r w:rsidRPr="00B2629C">
                    <w:rPr>
                      <w:rFonts w:ascii="Arial Unicode MS" w:hAnsi="Arial Unicode MS"/>
                      <w:color w:val="000000"/>
                      <w:sz w:val="15"/>
                      <w:szCs w:val="15"/>
                    </w:rPr>
                    <w:t>’</w:t>
                  </w:r>
                  <w:r w:rsidRPr="00B2629C">
                    <w:rPr>
                      <w:rFonts w:ascii="Arial Unicode MS" w:hAnsi="Arial Unicode MS" w:hint="eastAsia"/>
                      <w:color w:val="000000"/>
                      <w:sz w:val="15"/>
                      <w:szCs w:val="15"/>
                    </w:rPr>
                    <w:t xml:space="preserve"> Agreement, Admission Agreement, Copyright Co-Management Agreement, Assignment Agreement, Contract Manufacturing Agreement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US Patent Joint Ownership Confirmation, Purchase Order, Semiconductor Research and Development Agreement, License Agreement, Donation Agreement, Common Terms Agreement, Video SVOD License Agreement, Advertisement Contract, Note Sale and Purchase Agreement, LNG Purchase Contract, Letter of Intent for Investment, NDA, Master Service Agreement</w:t>
                  </w:r>
                </w:p>
                <w:p w:rsidR="00B2629C" w:rsidRPr="00B2629C" w:rsidRDefault="00B2629C" w:rsidP="00B2629C">
                  <w:pPr>
                    <w:spacing w:line="320" w:lineRule="atLeast"/>
                    <w:rPr>
                      <w:rFonts w:ascii="Arial Unicode MS" w:hAnsi="Arial Unicode MS" w:hint="eastAsia"/>
                      <w:color w:val="000000"/>
                      <w:sz w:val="15"/>
                      <w:szCs w:val="15"/>
                    </w:rPr>
                  </w:pPr>
                  <w:r w:rsidRPr="00B2629C">
                    <w:rPr>
                      <w:rFonts w:ascii="Arial Unicode MS" w:hAnsi="Arial Unicode MS" w:hint="eastAsia"/>
                      <w:color w:val="000000"/>
                      <w:sz w:val="15"/>
                      <w:szCs w:val="15"/>
                      <w:highlight w:val="yellow"/>
                    </w:rPr>
                    <w:t>Company Policy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Privacy Policy, Data Leakage Incident Management Process </w:t>
                  </w:r>
                </w:p>
                <w:p w:rsidR="00B2629C" w:rsidRPr="00B2629C"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Finance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Balance Sheet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Income Statement</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Income Tax Declaration, VAT Declaration, Comprehensive Financial Report</w:t>
                  </w:r>
                </w:p>
                <w:p w:rsidR="002C6483" w:rsidRDefault="00B2629C" w:rsidP="00B2629C">
                  <w:pPr>
                    <w:spacing w:line="320" w:lineRule="atLeast"/>
                    <w:rPr>
                      <w:rFonts w:ascii="Arial Unicode MS" w:hAnsi="Arial Unicode MS"/>
                      <w:color w:val="000000"/>
                      <w:sz w:val="15"/>
                      <w:szCs w:val="15"/>
                    </w:rPr>
                  </w:pPr>
                  <w:r w:rsidRPr="00B2629C">
                    <w:rPr>
                      <w:rFonts w:ascii="Arial Unicode MS" w:hAnsi="Arial Unicode MS" w:hint="eastAsia"/>
                      <w:color w:val="000000"/>
                      <w:sz w:val="15"/>
                      <w:szCs w:val="15"/>
                      <w:highlight w:val="yellow"/>
                    </w:rPr>
                    <w:t>Security</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Growth V Fund Portfolio Structure</w:t>
                  </w:r>
                  <w:r w:rsidRPr="00B2629C">
                    <w:rPr>
                      <w:rFonts w:ascii="Arial Unicode MS" w:hAnsi="Arial Unicode MS" w:hint="eastAsia"/>
                      <w:color w:val="000000"/>
                      <w:sz w:val="15"/>
                      <w:szCs w:val="15"/>
                    </w:rPr>
                    <w:t>，</w:t>
                  </w:r>
                  <w:r w:rsidRPr="00B2629C">
                    <w:rPr>
                      <w:rFonts w:ascii="Arial Unicode MS" w:hAnsi="Arial Unicode MS" w:hint="eastAsia"/>
                      <w:color w:val="000000"/>
                      <w:sz w:val="15"/>
                      <w:szCs w:val="15"/>
                    </w:rPr>
                    <w:t xml:space="preserve"> Equity Research Report, Trade Tutorial on Forex Market</w:t>
                  </w:r>
                </w:p>
                <w:p w:rsidR="004303DB" w:rsidRDefault="001A1D61">
                  <w:pPr>
                    <w:spacing w:line="320" w:lineRule="atLeast"/>
                    <w:rPr>
                      <w:rFonts w:ascii="Arial Unicode MS" w:hAnsi="Arial Unicode MS"/>
                      <w:color w:val="000000"/>
                      <w:sz w:val="15"/>
                      <w:szCs w:val="15"/>
                    </w:rPr>
                  </w:pPr>
                  <w:r>
                    <w:rPr>
                      <w:rFonts w:ascii="Arial Unicode MS" w:hAnsi="Arial Unicode MS"/>
                      <w:color w:val="000000"/>
                      <w:sz w:val="15"/>
                      <w:szCs w:val="15"/>
                    </w:rPr>
                    <w:t>Handle the formalities for establishment of company as legal representative</w:t>
                  </w:r>
                </w:p>
                <w:p w:rsidR="001A1D61" w:rsidRDefault="001A1D61">
                  <w:pPr>
                    <w:spacing w:line="320" w:lineRule="atLeast"/>
                    <w:rPr>
                      <w:rFonts w:ascii="Arial Unicode MS" w:hAnsi="Arial Unicode MS"/>
                      <w:color w:val="000000"/>
                      <w:sz w:val="15"/>
                      <w:szCs w:val="15"/>
                    </w:rPr>
                  </w:pPr>
                  <w:r>
                    <w:rPr>
                      <w:rFonts w:ascii="Arial Unicode MS" w:hAnsi="Arial Unicode MS"/>
                      <w:color w:val="000000"/>
                      <w:sz w:val="15"/>
                      <w:szCs w:val="15"/>
                    </w:rPr>
                    <w:t>Office administration</w:t>
                  </w:r>
                </w:p>
                <w:p w:rsidR="001A1D61" w:rsidRDefault="001A1D61">
                  <w:pPr>
                    <w:spacing w:line="320" w:lineRule="atLeast"/>
                    <w:rPr>
                      <w:rFonts w:ascii="Arial Unicode MS" w:hAnsi="Arial Unicode MS"/>
                      <w:color w:val="000000"/>
                      <w:sz w:val="15"/>
                      <w:szCs w:val="15"/>
                    </w:rPr>
                  </w:pPr>
                  <w:r>
                    <w:rPr>
                      <w:rFonts w:ascii="Arial Unicode MS" w:hAnsi="Arial Unicode MS"/>
                      <w:color w:val="000000"/>
                      <w:sz w:val="15"/>
                      <w:szCs w:val="15"/>
                    </w:rPr>
                    <w:t xml:space="preserve">Invoice management </w:t>
                  </w:r>
                </w:p>
                <w:p w:rsidR="001A1D61" w:rsidRDefault="001A1D61">
                  <w:pPr>
                    <w:spacing w:line="320" w:lineRule="atLeast"/>
                    <w:rPr>
                      <w:rFonts w:ascii="Arial Unicode MS" w:hAnsi="Arial Unicode MS"/>
                      <w:color w:val="000000"/>
                      <w:sz w:val="15"/>
                      <w:szCs w:val="15"/>
                    </w:rPr>
                  </w:pP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2018/5 </w:t>
                  </w:r>
                  <w:r>
                    <w:rPr>
                      <w:rFonts w:ascii="Arial Unicode MS" w:hAnsi="Arial Unicode MS" w:hint="eastAsia"/>
                      <w:color w:val="000000"/>
                      <w:sz w:val="15"/>
                      <w:szCs w:val="15"/>
                    </w:rPr>
                    <w:t>–</w:t>
                  </w:r>
                  <w:r>
                    <w:rPr>
                      <w:rFonts w:ascii="Arial Unicode MS" w:hAnsi="Arial Unicode MS" w:hint="eastAsia"/>
                      <w:color w:val="000000"/>
                      <w:sz w:val="15"/>
                      <w:szCs w:val="15"/>
                    </w:rPr>
                    <w:t xml:space="preserve"> 2020/5: Winston &amp; Strawn LLP Shanghai Office</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 Law Firm</w:t>
                  </w:r>
                </w:p>
                <w:p w:rsidR="004303DB" w:rsidRDefault="0020001C">
                  <w:pPr>
                    <w:spacing w:line="320" w:lineRule="atLeast"/>
                    <w:rPr>
                      <w:rFonts w:ascii="Arial Unicode MS" w:hAnsi="Arial Unicode MS"/>
                      <w:b/>
                      <w:color w:val="000000"/>
                      <w:sz w:val="15"/>
                      <w:szCs w:val="15"/>
                    </w:rPr>
                  </w:pPr>
                  <w:r>
                    <w:rPr>
                      <w:rFonts w:ascii="Arial Unicode MS" w:hAnsi="Arial Unicode MS" w:hint="eastAsia"/>
                      <w:b/>
                      <w:color w:val="000000"/>
                      <w:sz w:val="15"/>
                      <w:szCs w:val="15"/>
                    </w:rPr>
                    <w:t>Legal Translation</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Translate legal documents in M&amp;A, corporate, finance and capital market, dispute resolution, intellectual properties and other practice areas from English to Chinese and from Chinese to English.</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documents to support Business Development, Administration and HR functions.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Proofread translations from English to Chinese and from Chinese to English.</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Count the word to assess the time for completing the work</w:t>
                  </w:r>
                </w:p>
                <w:p w:rsidR="004303DB" w:rsidRDefault="0020001C">
                  <w:pPr>
                    <w:rPr>
                      <w:rFonts w:ascii="Arial Unicode MS" w:hAnsi="Arial Unicode MS"/>
                      <w:color w:val="000000"/>
                      <w:sz w:val="15"/>
                      <w:szCs w:val="15"/>
                    </w:rPr>
                  </w:pPr>
                  <w:r>
                    <w:rPr>
                      <w:rFonts w:ascii="Arial Unicode MS" w:hAnsi="Arial Unicode MS" w:hint="eastAsia"/>
                      <w:color w:val="000000"/>
                      <w:sz w:val="15"/>
                      <w:szCs w:val="15"/>
                    </w:rPr>
                    <w:t>Control the progress in translation and be responsible for timely delivery.</w:t>
                  </w:r>
                </w:p>
                <w:p w:rsidR="001A1D61" w:rsidRDefault="001A1D61">
                  <w:pPr>
                    <w:rPr>
                      <w:rFonts w:ascii="Arial Unicode MS" w:hAnsi="Arial Unicode MS"/>
                      <w:color w:val="000000"/>
                      <w:sz w:val="15"/>
                      <w:szCs w:val="15"/>
                    </w:rPr>
                  </w:pPr>
                  <w:r>
                    <w:rPr>
                      <w:rFonts w:ascii="Arial Unicode MS" w:hAnsi="Arial Unicode MS"/>
                      <w:color w:val="000000"/>
                      <w:sz w:val="15"/>
                      <w:szCs w:val="15"/>
                    </w:rPr>
                    <w:t>Follow up payment for vendor invoices</w:t>
                  </w:r>
                </w:p>
                <w:p w:rsidR="004303DB" w:rsidRDefault="004303DB"/>
                <w:tbl>
                  <w:tblPr>
                    <w:tblW w:w="6726" w:type="dxa"/>
                    <w:tblCellSpacing w:w="0" w:type="dxa"/>
                    <w:tblCellMar>
                      <w:left w:w="0" w:type="dxa"/>
                      <w:right w:w="0" w:type="dxa"/>
                    </w:tblCellMar>
                    <w:tblLook w:val="04A0"/>
                  </w:tblPr>
                  <w:tblGrid>
                    <w:gridCol w:w="1345"/>
                    <w:gridCol w:w="5381"/>
                  </w:tblGrid>
                  <w:tr w:rsidR="004303DB">
                    <w:trPr>
                      <w:tblCellSpacing w:w="0" w:type="dxa"/>
                    </w:trPr>
                    <w:tc>
                      <w:tcPr>
                        <w:tcW w:w="0" w:type="auto"/>
                        <w:gridSpan w:val="2"/>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2015/1 </w:t>
                        </w:r>
                        <w:r>
                          <w:rPr>
                            <w:rFonts w:ascii="Arial Unicode MS" w:hAnsi="Arial Unicode MS" w:hint="eastAsia"/>
                            <w:color w:val="000000"/>
                            <w:sz w:val="15"/>
                            <w:szCs w:val="15"/>
                          </w:rPr>
                          <w:t>–</w:t>
                        </w:r>
                        <w:r>
                          <w:rPr>
                            <w:rFonts w:ascii="Arial Unicode MS" w:hAnsi="Arial Unicode MS" w:hint="eastAsia"/>
                            <w:color w:val="000000"/>
                            <w:sz w:val="15"/>
                            <w:szCs w:val="15"/>
                          </w:rPr>
                          <w:t xml:space="preserve"> 2018/5: King &amp; Wood Mallesons</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 Law Firm</w:t>
                        </w:r>
                      </w:p>
                      <w:p w:rsidR="004303DB" w:rsidRDefault="0020001C">
                        <w:pPr>
                          <w:spacing w:line="320" w:lineRule="atLeast"/>
                          <w:rPr>
                            <w:rFonts w:ascii="Arial Unicode MS" w:hAnsi="Arial Unicode MS"/>
                            <w:b/>
                            <w:color w:val="000000"/>
                            <w:sz w:val="15"/>
                            <w:szCs w:val="15"/>
                          </w:rPr>
                        </w:pPr>
                        <w:r>
                          <w:rPr>
                            <w:rFonts w:ascii="Arial Unicode MS" w:hAnsi="Arial Unicode MS" w:hint="eastAsia"/>
                            <w:b/>
                            <w:color w:val="000000"/>
                            <w:sz w:val="15"/>
                            <w:szCs w:val="15"/>
                          </w:rPr>
                          <w:t>Legal Translation</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Translate legal documents in M&amp;A, corporate, finance and capital market, dispute resolution, intellectual properties and other practice areas from English to Chinese and from Chinese to English.</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documents to support Business Development, Administration and HR functions.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Proofread translations from English to Chinese and from Chinese to English.</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Count the word to assess the time for completing the work</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Control the progress in translation and be responsible for timely delivery.</w:t>
                        </w:r>
                      </w:p>
                      <w:p w:rsidR="004303DB" w:rsidRDefault="004303DB">
                        <w:pPr>
                          <w:spacing w:line="320" w:lineRule="atLeast"/>
                          <w:rPr>
                            <w:rFonts w:ascii="Arial Unicode MS" w:hAnsi="Arial Unicode MS"/>
                            <w:color w:val="000000"/>
                            <w:sz w:val="15"/>
                            <w:szCs w:val="15"/>
                          </w:rPr>
                        </w:pP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2012/11</w:t>
                        </w:r>
                        <w:r>
                          <w:rPr>
                            <w:rFonts w:ascii="Arial Unicode MS" w:hAnsi="Arial Unicode MS" w:hint="eastAsia"/>
                            <w:color w:val="000000"/>
                            <w:sz w:val="15"/>
                            <w:szCs w:val="15"/>
                          </w:rPr>
                          <w:t>—</w:t>
                        </w:r>
                        <w:r>
                          <w:rPr>
                            <w:rFonts w:ascii="Arial Unicode MS" w:hAnsi="Arial Unicode MS" w:hint="eastAsia"/>
                            <w:color w:val="000000"/>
                            <w:sz w:val="15"/>
                            <w:szCs w:val="15"/>
                          </w:rPr>
                          <w:t>2015/1: Freelance Legal and Financial English Translator</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Professional Translation Service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Translation</w:t>
                        </w:r>
                        <w:r>
                          <w:rPr>
                            <w:rFonts w:ascii="Arial Unicode MS" w:hAnsi="Arial Unicode MS" w:hint="eastAsia"/>
                            <w:color w:val="000000"/>
                            <w:sz w:val="15"/>
                            <w:szCs w:val="15"/>
                          </w:rPr>
                          <w:t>        </w:t>
                        </w:r>
                        <w:r>
                          <w:rPr>
                            <w:rStyle w:val="a9"/>
                            <w:rFonts w:ascii="Arial Unicode MS" w:hAnsi="Arial Unicode MS" w:hint="eastAsia"/>
                            <w:color w:val="000000"/>
                            <w:sz w:val="15"/>
                            <w:szCs w:val="15"/>
                          </w:rPr>
                          <w:t xml:space="preserve">English Translator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Document translation from English to Chinese and from Chinese to English at the rate of 4000 words per day.</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Proofread translations from English to Chinese and from Chinese to English.</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Count the word to assess the time for completing the work and quote.</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Control the progress in translation and be responsible for timely delivery.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Renowned Clients: Financial industry: China Development Bank, Agricultural Bank of China, Bank of China, Bank of Tokyo M</w:t>
                        </w:r>
                        <w:r>
                          <w:rPr>
                            <w:rFonts w:ascii="Arial Unicode MS" w:hAnsi="Arial Unicode MS" w:hint="eastAsia"/>
                            <w:bCs/>
                            <w:color w:val="000000"/>
                            <w:sz w:val="15"/>
                            <w:szCs w:val="15"/>
                          </w:rPr>
                          <w:t>itsubishi, Unionpay, Industrial and Commercial Bank of China, Everbright Fund, Manulife</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Legal service industry: King &amp; Wood Mallesons; Gr</w:t>
                        </w:r>
                        <w:r>
                          <w:rPr>
                            <w:rFonts w:ascii="Arial Unicode MS" w:hAnsi="Arial Unicode MS" w:hint="eastAsia"/>
                            <w:color w:val="000000"/>
                            <w:sz w:val="15"/>
                            <w:szCs w:val="15"/>
                          </w:rPr>
                          <w:t>ü</w:t>
                        </w:r>
                        <w:r>
                          <w:rPr>
                            <w:rFonts w:ascii="Arial Unicode MS" w:hAnsi="Arial Unicode MS" w:hint="eastAsia"/>
                            <w:color w:val="000000"/>
                            <w:sz w:val="15"/>
                            <w:szCs w:val="15"/>
                          </w:rPr>
                          <w:t xml:space="preserve">necker, Kinkeldey, Stockmair &amp; Schwanhausser; Limin Law Firm; Hiscock &amp; Barclay, LLP; Jones Day; LexisNexis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Translation Projects: Financial Review; Financial Report of Listed Company; Credit Risk Report; Announcement of Listed Company; Audit Report; Financial Statement; Report of Board of Directors and Supervisors; Internal Control Reviews; Investment Plan; Bond Prospectus;</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Laws and Regulations; Judgment; Protective Order; Legal Opinion; Legal Report; Legal Service Agreement; Legal Service Quotation Sheet; Retaining Agreement; MOU for Legal Cooperation; Review on Influence of Regulation Amendment; Due Diligence Report; Publication Contract; Plant Lease Contract, Labor Contract, Consultancy Service Contract, Service Level Agreement, Design Contract, Construction Project Subcontracting Contract, Insurance Policy, Loan Contract, Investment Agreement, Service Agreement (telecommunication industry), Data Service agreement (aviation industry); License Agreement, Equity Transfer Agreement</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25"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2011/6--2012/11: ACME Translation Co., Ltd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Professional Translation Service</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Translation department</w:t>
                        </w:r>
                        <w:r>
                          <w:rPr>
                            <w:rFonts w:ascii="Arial Unicode MS" w:hAnsi="Arial Unicode MS" w:hint="eastAsia"/>
                            <w:color w:val="000000"/>
                            <w:sz w:val="15"/>
                            <w:szCs w:val="15"/>
                          </w:rPr>
                          <w:t>        </w:t>
                        </w:r>
                        <w:r>
                          <w:rPr>
                            <w:rStyle w:val="a9"/>
                            <w:rFonts w:ascii="Arial Unicode MS" w:hAnsi="Arial Unicode MS" w:hint="eastAsia"/>
                            <w:color w:val="000000"/>
                            <w:sz w:val="15"/>
                            <w:szCs w:val="15"/>
                          </w:rPr>
                          <w:t xml:space="preserve">English Translator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Legal translation</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Financial translation</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Proofread English and Japanese translation</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26"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2009/5--2010/10: Quickway FIBC Co., Ltd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Trading/Import &amp; Export</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Sales department</w:t>
                        </w:r>
                        <w:r>
                          <w:rPr>
                            <w:rFonts w:ascii="Arial Unicode MS" w:hAnsi="Arial Unicode MS" w:hint="eastAsia"/>
                            <w:color w:val="000000"/>
                            <w:sz w:val="15"/>
                            <w:szCs w:val="15"/>
                          </w:rPr>
                          <w:t>        </w:t>
                        </w:r>
                        <w:r>
                          <w:rPr>
                            <w:rStyle w:val="a9"/>
                            <w:rFonts w:ascii="Arial Unicode MS" w:hAnsi="Arial Unicode MS" w:hint="eastAsia"/>
                            <w:color w:val="000000"/>
                            <w:sz w:val="15"/>
                            <w:szCs w:val="15"/>
                          </w:rPr>
                          <w:t xml:space="preserve">Sales Account Representative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Account Management;</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contracts, emails and other documents;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Interpret during meetings; </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27"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2008/7--2009/5: Shanghai Creative Partnership &amp; Shanghai Shi Kai Information &amp; Technology Co., Ltd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Public Relations/Marketing/Exhibitions</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Marketing Department</w:t>
                        </w:r>
                        <w:r>
                          <w:rPr>
                            <w:rFonts w:ascii="Arial Unicode MS" w:hAnsi="Arial Unicode MS" w:hint="eastAsia"/>
                            <w:color w:val="000000"/>
                            <w:sz w:val="15"/>
                            <w:szCs w:val="15"/>
                          </w:rPr>
                          <w:t>        </w:t>
                        </w:r>
                        <w:r>
                          <w:rPr>
                            <w:rStyle w:val="a9"/>
                            <w:rFonts w:ascii="Arial Unicode MS" w:hAnsi="Arial Unicode MS" w:hint="eastAsia"/>
                            <w:color w:val="000000"/>
                            <w:sz w:val="15"/>
                            <w:szCs w:val="15"/>
                          </w:rPr>
                          <w:t>GM assistant, Translator</w:t>
                        </w:r>
                        <w:r>
                          <w:rPr>
                            <w:rFonts w:ascii="Arial Unicode MS" w:hAnsi="Arial Unicode MS" w:hint="eastAsia"/>
                            <w:color w:val="000000"/>
                            <w:sz w:val="15"/>
                            <w:szCs w:val="15"/>
                          </w:rPr>
                          <w:t xml:space="preserve">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marketing materials for sustainable curtain wall and landscape design;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Interpret during presentations and budget meetings;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Source and negotiate price and discount with printers;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Recruit part-time website designer, quality control during website construction;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Collect industry information;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financial reports and fill in expenditure records;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Assist foreigners in obtaining work permit, opening and canceling bank accounts, etc</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28"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2006/4--2008/7: Ningbo New T-chem Import /Export Trading Co., Ltd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Trading/Import &amp; Export</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Administrative Department</w:t>
                        </w:r>
                        <w:r>
                          <w:rPr>
                            <w:rFonts w:ascii="Arial Unicode MS" w:hAnsi="Arial Unicode MS" w:hint="eastAsia"/>
                            <w:color w:val="000000"/>
                            <w:sz w:val="15"/>
                            <w:szCs w:val="15"/>
                          </w:rPr>
                          <w:t>        </w:t>
                        </w:r>
                        <w:r>
                          <w:rPr>
                            <w:rStyle w:val="a9"/>
                            <w:rFonts w:ascii="Arial Unicode MS" w:hAnsi="Arial Unicode MS" w:hint="eastAsia"/>
                            <w:color w:val="000000"/>
                            <w:sz w:val="15"/>
                            <w:szCs w:val="15"/>
                          </w:rPr>
                          <w:t xml:space="preserve">Trading Specialist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Key accounts management and coordination among suppliers, logistic agents, CIQ bureau and banks</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Coordinate to input data into the client, supplier and order databases;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Assist GM to liaison with inspection bureau;</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Prepare documents to be presented to tax bureau;</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Assist in arrangements for promotion during Fine Chemical and Dyestuff Trade Fair;</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Translate and edit company profile and product information for website design;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Collect industry information, edit and share internally;</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29"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2005/6--2006/3: UPS Supply Chain Solutions (China) Limited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Transportation/Logistic/Distribution</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Logistics</w:t>
                        </w:r>
                        <w:r>
                          <w:rPr>
                            <w:rFonts w:ascii="Arial Unicode MS" w:hAnsi="Arial Unicode MS" w:hint="eastAsia"/>
                            <w:color w:val="000000"/>
                            <w:sz w:val="15"/>
                            <w:szCs w:val="15"/>
                          </w:rPr>
                          <w:t>        </w:t>
                        </w:r>
                        <w:r>
                          <w:rPr>
                            <w:rStyle w:val="a9"/>
                            <w:rFonts w:ascii="Arial Unicode MS" w:hAnsi="Arial Unicode MS" w:hint="eastAsia"/>
                            <w:color w:val="000000"/>
                            <w:sz w:val="15"/>
                            <w:szCs w:val="15"/>
                          </w:rPr>
                          <w:t>Order Administrator</w:t>
                        </w:r>
                        <w:r>
                          <w:rPr>
                            <w:rFonts w:ascii="Arial Unicode MS" w:hAnsi="Arial Unicode MS" w:hint="eastAsia"/>
                            <w:color w:val="000000"/>
                            <w:sz w:val="15"/>
                            <w:szCs w:val="15"/>
                          </w:rPr>
                          <w:t xml:space="preserve">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Collect in/out and inventory information from up to seven warehouses to ensure exactitude of inventory data in SAP system. Trouble-shoot when there is discrepancy. Accompany clients and project managers to evaluate possible new sites Train warehouse staff for reporting and POS machine operation.</w:t>
                        </w:r>
                      </w:p>
                    </w:tc>
                  </w:tr>
                  <w:tr w:rsidR="004303DB">
                    <w:trPr>
                      <w:tblCellSpacing w:w="0" w:type="dxa"/>
                    </w:trPr>
                    <w:tc>
                      <w:tcPr>
                        <w:tcW w:w="0" w:type="auto"/>
                        <w:gridSpan w:val="2"/>
                        <w:hideMark/>
                      </w:tcPr>
                      <w:p w:rsidR="004303DB" w:rsidRDefault="00BA1B7C">
                        <w:pPr>
                          <w:spacing w:line="320" w:lineRule="atLeast"/>
                          <w:jc w:val="right"/>
                          <w:rPr>
                            <w:rFonts w:ascii="Arial Unicode MS" w:hAnsi="Arial Unicode MS"/>
                            <w:color w:val="000000"/>
                            <w:sz w:val="15"/>
                            <w:szCs w:val="15"/>
                          </w:rPr>
                        </w:pPr>
                        <w:r w:rsidRPr="00BA1B7C">
                          <w:rPr>
                            <w:rFonts w:ascii="Arial Unicode MS" w:hAnsi="Arial Unicode MS"/>
                            <w:color w:val="000000"/>
                            <w:sz w:val="15"/>
                            <w:szCs w:val="15"/>
                          </w:rPr>
                          <w:pict>
                            <v:rect id="_x0000_i1030" style="width:.05pt;height:.75pt" o:hralign="right" o:hrstd="t" o:hrnoshade="t" o:hr="t" fillcolor="#e0e0e0" stroked="f"/>
                          </w:pic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2003/6--2005/6: Shanghai Shijing International Trading Co., Ltd</w:t>
                        </w:r>
                      </w:p>
                    </w:tc>
                  </w:tr>
                  <w:tr w:rsidR="004303DB">
                    <w:trPr>
                      <w:tblCellSpacing w:w="0" w:type="dxa"/>
                    </w:trPr>
                    <w:tc>
                      <w:tcPr>
                        <w:tcW w:w="1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Industry:</w:t>
                        </w:r>
                      </w:p>
                    </w:tc>
                    <w:tc>
                      <w:tcPr>
                        <w:tcW w:w="4000" w:type="pct"/>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Trading/Import &amp; Export</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Style w:val="a9"/>
                            <w:rFonts w:ascii="Arial Unicode MS" w:hAnsi="Arial Unicode MS" w:hint="eastAsia"/>
                            <w:color w:val="000000"/>
                            <w:sz w:val="15"/>
                            <w:szCs w:val="15"/>
                          </w:rPr>
                          <w:t>Trading Department</w:t>
                        </w:r>
                        <w:r>
                          <w:rPr>
                            <w:rFonts w:ascii="Arial Unicode MS" w:hAnsi="Arial Unicode MS" w:hint="eastAsia"/>
                            <w:color w:val="000000"/>
                            <w:sz w:val="15"/>
                            <w:szCs w:val="15"/>
                          </w:rPr>
                          <w:t>        </w:t>
                        </w:r>
                        <w:r>
                          <w:rPr>
                            <w:rStyle w:val="a9"/>
                            <w:rFonts w:ascii="Arial Unicode MS" w:hAnsi="Arial Unicode MS" w:hint="eastAsia"/>
                            <w:color w:val="000000"/>
                            <w:sz w:val="15"/>
                            <w:szCs w:val="15"/>
                          </w:rPr>
                          <w:t xml:space="preserve">Trading Specialist </w:t>
                        </w:r>
                      </w:p>
                    </w:tc>
                  </w:tr>
                  <w:tr w:rsidR="004303DB">
                    <w:trPr>
                      <w:tblCellSpacing w:w="0" w:type="dxa"/>
                    </w:trPr>
                    <w:tc>
                      <w:tcPr>
                        <w:tcW w:w="0" w:type="auto"/>
                        <w:gridSpan w:val="2"/>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Assist sales manager to communicate with foreign suppliers for yearly, quarterly and monthly purchase plan;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Source and negotiate with forwarders in Shanghai, Tianjin, Qingdao, Dalian and Guangzhou and monitor daily operations for lower logistics costs;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Oversee the whole importation process: Drafting contracts, applying for L/C opening and transferring; preparing documents for custom declaration; </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Push Brokers and Shipping agents for shorter lead-time;</w:t>
                        </w:r>
                      </w:p>
                    </w:tc>
                  </w:tr>
                </w:tbl>
                <w:p w:rsidR="004303DB" w:rsidRDefault="004303DB">
                  <w:pPr>
                    <w:rPr>
                      <w:rFonts w:ascii="Times New Roman" w:eastAsia="Times New Roman" w:hAnsi="Times New Roman" w:cs="Times New Roman"/>
                      <w:sz w:val="20"/>
                      <w:szCs w:val="20"/>
                    </w:rPr>
                  </w:pPr>
                </w:p>
              </w:tc>
            </w:tr>
            <w:tr w:rsidR="004303DB">
              <w:trPr>
                <w:tblCellSpacing w:w="15" w:type="dxa"/>
              </w:trPr>
              <w:tc>
                <w:tcPr>
                  <w:tcW w:w="0" w:type="auto"/>
                  <w:shd w:val="clear" w:color="auto" w:fill="EDEDED"/>
                  <w:tcMar>
                    <w:top w:w="47" w:type="dxa"/>
                    <w:left w:w="95" w:type="dxa"/>
                    <w:bottom w:w="47" w:type="dxa"/>
                    <w:right w:w="0" w:type="dxa"/>
                  </w:tcMar>
                  <w:vAlign w:val="center"/>
                  <w:hideMark/>
                </w:tcPr>
                <w:p w:rsidR="004303DB" w:rsidRDefault="0020001C">
                  <w:pPr>
                    <w:spacing w:line="360" w:lineRule="atLeast"/>
                    <w:rPr>
                      <w:rFonts w:ascii="Arial Unicode MS" w:hAnsi="Arial Unicode MS" w:cs="Arial"/>
                      <w:b/>
                      <w:bCs/>
                      <w:color w:val="000000"/>
                      <w:sz w:val="15"/>
                      <w:szCs w:val="15"/>
                    </w:rPr>
                  </w:pPr>
                  <w:r>
                    <w:rPr>
                      <w:rFonts w:ascii="Arial Unicode MS" w:hAnsi="Arial Unicode MS" w:cs="Arial" w:hint="eastAsia"/>
                      <w:b/>
                      <w:bCs/>
                      <w:color w:val="000000"/>
                      <w:sz w:val="15"/>
                      <w:szCs w:val="15"/>
                    </w:rPr>
                    <w:t>Education</w:t>
                  </w:r>
                </w:p>
              </w:tc>
            </w:tr>
            <w:tr w:rsidR="004303DB">
              <w:trPr>
                <w:tblCellSpacing w:w="15" w:type="dxa"/>
              </w:trPr>
              <w:tc>
                <w:tcPr>
                  <w:tcW w:w="0" w:type="auto"/>
                  <w:tcMar>
                    <w:top w:w="15" w:type="dxa"/>
                    <w:left w:w="15" w:type="dxa"/>
                    <w:bottom w:w="15" w:type="dxa"/>
                    <w:right w:w="15" w:type="dxa"/>
                  </w:tcMar>
                  <w:vAlign w:val="center"/>
                  <w:hideMark/>
                </w:tcPr>
                <w:tbl>
                  <w:tblPr>
                    <w:tblW w:w="7208" w:type="dxa"/>
                    <w:tblCellSpacing w:w="0" w:type="dxa"/>
                    <w:tblCellMar>
                      <w:left w:w="0" w:type="dxa"/>
                      <w:right w:w="0" w:type="dxa"/>
                    </w:tblCellMar>
                    <w:tblLook w:val="04A0"/>
                  </w:tblPr>
                  <w:tblGrid>
                    <w:gridCol w:w="1705"/>
                    <w:gridCol w:w="2287"/>
                    <w:gridCol w:w="1984"/>
                    <w:gridCol w:w="1232"/>
                  </w:tblGrid>
                  <w:tr w:rsidR="004303DB">
                    <w:trPr>
                      <w:tblCellSpacing w:w="0" w:type="dxa"/>
                    </w:trPr>
                    <w:tc>
                      <w:tcPr>
                        <w:tcW w:w="1705"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 xml:space="preserve">1999/9 -- 2003/7 </w:t>
                        </w:r>
                      </w:p>
                    </w:tc>
                    <w:tc>
                      <w:tcPr>
                        <w:tcW w:w="2287" w:type="dxa"/>
                        <w:tcMar>
                          <w:top w:w="0" w:type="dxa"/>
                          <w:left w:w="0" w:type="dxa"/>
                          <w:bottom w:w="0" w:type="dxa"/>
                          <w:right w:w="57" w:type="dxa"/>
                        </w:tcMar>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Shanghai Jiao Tong University</w:t>
                        </w:r>
                      </w:p>
                    </w:tc>
                    <w:tc>
                      <w:tcPr>
                        <w:tcW w:w="1984" w:type="dxa"/>
                        <w:tcMar>
                          <w:top w:w="0" w:type="dxa"/>
                          <w:left w:w="0" w:type="dxa"/>
                          <w:bottom w:w="0" w:type="dxa"/>
                          <w:right w:w="57" w:type="dxa"/>
                        </w:tcMar>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English(Business, Finance)</w:t>
                        </w:r>
                      </w:p>
                    </w:tc>
                    <w:tc>
                      <w:tcPr>
                        <w:tcW w:w="1232"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Bachelor</w:t>
                        </w:r>
                      </w:p>
                    </w:tc>
                  </w:tr>
                </w:tbl>
                <w:p w:rsidR="004303DB" w:rsidRDefault="004303DB">
                  <w:pPr>
                    <w:rPr>
                      <w:rFonts w:ascii="Times New Roman" w:eastAsia="Times New Roman" w:hAnsi="Times New Roman" w:cs="Times New Roman"/>
                      <w:sz w:val="20"/>
                      <w:szCs w:val="20"/>
                    </w:rPr>
                  </w:pPr>
                </w:p>
              </w:tc>
            </w:tr>
            <w:tr w:rsidR="004303DB">
              <w:trPr>
                <w:tblCellSpacing w:w="15" w:type="dxa"/>
              </w:trPr>
              <w:tc>
                <w:tcPr>
                  <w:tcW w:w="0" w:type="auto"/>
                  <w:shd w:val="clear" w:color="auto" w:fill="EDEDED"/>
                  <w:tcMar>
                    <w:top w:w="47" w:type="dxa"/>
                    <w:left w:w="95" w:type="dxa"/>
                    <w:bottom w:w="47" w:type="dxa"/>
                    <w:right w:w="0" w:type="dxa"/>
                  </w:tcMar>
                  <w:vAlign w:val="center"/>
                  <w:hideMark/>
                </w:tcPr>
                <w:p w:rsidR="004303DB" w:rsidRDefault="0020001C">
                  <w:pPr>
                    <w:spacing w:line="360" w:lineRule="atLeast"/>
                    <w:rPr>
                      <w:rFonts w:ascii="Arial Unicode MS" w:hAnsi="Arial Unicode MS" w:cs="Arial"/>
                      <w:b/>
                      <w:bCs/>
                      <w:color w:val="000000"/>
                      <w:sz w:val="15"/>
                      <w:szCs w:val="15"/>
                    </w:rPr>
                  </w:pPr>
                  <w:r>
                    <w:rPr>
                      <w:rFonts w:ascii="Arial Unicode MS" w:hAnsi="Arial Unicode MS" w:cs="Arial" w:hint="eastAsia"/>
                      <w:b/>
                      <w:bCs/>
                      <w:color w:val="000000"/>
                      <w:sz w:val="15"/>
                      <w:szCs w:val="15"/>
                    </w:rPr>
                    <w:t>Certificate</w:t>
                  </w:r>
                </w:p>
              </w:tc>
            </w:tr>
            <w:tr w:rsidR="004303DB">
              <w:trPr>
                <w:tblCellSpacing w:w="15" w:type="dxa"/>
              </w:trPr>
              <w:tc>
                <w:tcPr>
                  <w:tcW w:w="0" w:type="auto"/>
                  <w:tcMar>
                    <w:top w:w="15" w:type="dxa"/>
                    <w:left w:w="15" w:type="dxa"/>
                    <w:bottom w:w="15" w:type="dxa"/>
                    <w:right w:w="15" w:type="dxa"/>
                  </w:tcMar>
                  <w:vAlign w:val="center"/>
                  <w:hideMark/>
                </w:tcPr>
                <w:tbl>
                  <w:tblPr>
                    <w:tblW w:w="7965" w:type="dxa"/>
                    <w:tblCellSpacing w:w="0" w:type="dxa"/>
                    <w:tblCellMar>
                      <w:left w:w="0" w:type="dxa"/>
                      <w:right w:w="0" w:type="dxa"/>
                    </w:tblCellMar>
                    <w:tblLook w:val="04A0"/>
                  </w:tblPr>
                  <w:tblGrid>
                    <w:gridCol w:w="1705"/>
                    <w:gridCol w:w="3323"/>
                    <w:gridCol w:w="2937"/>
                  </w:tblGrid>
                  <w:tr w:rsidR="004303DB">
                    <w:trPr>
                      <w:tblCellSpacing w:w="0" w:type="dxa"/>
                    </w:trPr>
                    <w:tc>
                      <w:tcPr>
                        <w:tcW w:w="1705"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2020/11</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2011/10</w:t>
                        </w:r>
                      </w:p>
                    </w:tc>
                    <w:tc>
                      <w:tcPr>
                        <w:tcW w:w="3323" w:type="dxa"/>
                        <w:tcMar>
                          <w:top w:w="0" w:type="dxa"/>
                          <w:left w:w="0" w:type="dxa"/>
                          <w:bottom w:w="0" w:type="dxa"/>
                          <w:right w:w="57" w:type="dxa"/>
                        </w:tcMar>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CATTI Band II Translation</w:t>
                        </w:r>
                      </w:p>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JLPT N1</w:t>
                        </w:r>
                      </w:p>
                    </w:tc>
                    <w:tc>
                      <w:tcPr>
                        <w:tcW w:w="2937" w:type="dxa"/>
                        <w:vAlign w:val="center"/>
                      </w:tcPr>
                      <w:p w:rsidR="004303DB" w:rsidRDefault="004303DB">
                        <w:pPr>
                          <w:spacing w:line="320" w:lineRule="atLeast"/>
                          <w:rPr>
                            <w:rFonts w:ascii="Arial Unicode MS" w:hAnsi="Arial Unicode MS"/>
                            <w:color w:val="000000"/>
                            <w:sz w:val="15"/>
                            <w:szCs w:val="15"/>
                          </w:rPr>
                        </w:pPr>
                      </w:p>
                    </w:tc>
                  </w:tr>
                  <w:tr w:rsidR="004303DB">
                    <w:trPr>
                      <w:tblCellSpacing w:w="0" w:type="dxa"/>
                    </w:trPr>
                    <w:tc>
                      <w:tcPr>
                        <w:tcW w:w="7965" w:type="dxa"/>
                        <w:gridSpan w:val="3"/>
                        <w:vAlign w:val="center"/>
                        <w:hideMark/>
                      </w:tcPr>
                      <w:p w:rsidR="004303DB" w:rsidRDefault="004303DB">
                        <w:pPr>
                          <w:rPr>
                            <w:rFonts w:ascii="Times New Roman" w:eastAsia="Times New Roman" w:hAnsi="Times New Roman" w:cs="Times New Roman"/>
                            <w:sz w:val="20"/>
                            <w:szCs w:val="20"/>
                          </w:rPr>
                        </w:pPr>
                      </w:p>
                    </w:tc>
                  </w:tr>
                  <w:tr w:rsidR="004303DB">
                    <w:trPr>
                      <w:tblCellSpacing w:w="0" w:type="dxa"/>
                    </w:trPr>
                    <w:tc>
                      <w:tcPr>
                        <w:tcW w:w="7965" w:type="dxa"/>
                        <w:gridSpan w:val="3"/>
                        <w:vAlign w:val="center"/>
                        <w:hideMark/>
                      </w:tcPr>
                      <w:p w:rsidR="004303DB" w:rsidRDefault="004303DB">
                        <w:pPr>
                          <w:rPr>
                            <w:rFonts w:ascii="Times New Roman" w:eastAsia="Times New Roman" w:hAnsi="Times New Roman" w:cs="Times New Roman"/>
                            <w:sz w:val="20"/>
                            <w:szCs w:val="20"/>
                          </w:rPr>
                        </w:pPr>
                      </w:p>
                    </w:tc>
                  </w:tr>
                  <w:tr w:rsidR="004303DB">
                    <w:trPr>
                      <w:tblCellSpacing w:w="0" w:type="dxa"/>
                    </w:trPr>
                    <w:tc>
                      <w:tcPr>
                        <w:tcW w:w="1705" w:type="dxa"/>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2002/12</w:t>
                        </w:r>
                      </w:p>
                    </w:tc>
                    <w:tc>
                      <w:tcPr>
                        <w:tcW w:w="3323" w:type="dxa"/>
                        <w:tcMar>
                          <w:top w:w="0" w:type="dxa"/>
                          <w:left w:w="0" w:type="dxa"/>
                          <w:bottom w:w="0" w:type="dxa"/>
                          <w:right w:w="57" w:type="dxa"/>
                        </w:tcMar>
                        <w:hideMark/>
                      </w:tcPr>
                      <w:p w:rsidR="004303DB" w:rsidRDefault="0020001C">
                        <w:pPr>
                          <w:spacing w:line="320" w:lineRule="atLeast"/>
                          <w:rPr>
                            <w:rFonts w:ascii="Arial Unicode MS" w:hAnsi="Arial Unicode MS"/>
                            <w:color w:val="000000"/>
                            <w:sz w:val="15"/>
                            <w:szCs w:val="15"/>
                          </w:rPr>
                        </w:pPr>
                        <w:r>
                          <w:rPr>
                            <w:rFonts w:ascii="Arial Unicode MS" w:hAnsi="Arial Unicode MS" w:hint="eastAsia"/>
                            <w:color w:val="000000"/>
                            <w:sz w:val="15"/>
                            <w:szCs w:val="15"/>
                          </w:rPr>
                          <w:t>Advanced (English) Interpretation Accreditation</w:t>
                        </w:r>
                      </w:p>
                    </w:tc>
                    <w:tc>
                      <w:tcPr>
                        <w:tcW w:w="2937" w:type="dxa"/>
                        <w:vAlign w:val="center"/>
                        <w:hideMark/>
                      </w:tcPr>
                      <w:p w:rsidR="004303DB" w:rsidRDefault="004303DB">
                        <w:pPr>
                          <w:rPr>
                            <w:rFonts w:ascii="Times New Roman" w:eastAsia="Times New Roman" w:hAnsi="Times New Roman" w:cs="Times New Roman"/>
                            <w:sz w:val="20"/>
                            <w:szCs w:val="20"/>
                          </w:rPr>
                        </w:pPr>
                      </w:p>
                    </w:tc>
                  </w:tr>
                </w:tbl>
                <w:p w:rsidR="004303DB" w:rsidRDefault="004303DB">
                  <w:pPr>
                    <w:rPr>
                      <w:rFonts w:ascii="Times New Roman" w:eastAsia="Times New Roman" w:hAnsi="Times New Roman" w:cs="Times New Roman"/>
                      <w:sz w:val="20"/>
                      <w:szCs w:val="20"/>
                    </w:rPr>
                  </w:pPr>
                </w:p>
              </w:tc>
            </w:tr>
          </w:tbl>
          <w:p w:rsidR="004303DB" w:rsidRDefault="004303DB">
            <w:pPr>
              <w:rPr>
                <w:rFonts w:ascii="Times New Roman" w:eastAsia="Times New Roman" w:hAnsi="Times New Roman" w:cs="Times New Roman"/>
                <w:sz w:val="20"/>
                <w:szCs w:val="20"/>
              </w:rPr>
            </w:pPr>
          </w:p>
        </w:tc>
      </w:tr>
    </w:tbl>
    <w:p w:rsidR="0020001C" w:rsidRDefault="0020001C">
      <w:pPr>
        <w:rPr>
          <w:rFonts w:ascii="Arial Unicode MS" w:hAnsi="Arial Unicode MS"/>
          <w:sz w:val="15"/>
          <w:szCs w:val="15"/>
        </w:rPr>
      </w:pPr>
    </w:p>
    <w:sectPr w:rsidR="0020001C" w:rsidSect="004303D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95" w:rsidRDefault="00C32395">
      <w:r>
        <w:separator/>
      </w:r>
    </w:p>
  </w:endnote>
  <w:endnote w:type="continuationSeparator" w:id="1">
    <w:p w:rsidR="00C32395" w:rsidRDefault="00C3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95" w:rsidRDefault="00C32395">
      <w:r>
        <w:separator/>
      </w:r>
    </w:p>
  </w:footnote>
  <w:footnote w:type="continuationSeparator" w:id="1">
    <w:p w:rsidR="00C32395" w:rsidRDefault="00C32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8"/>
  <w:bordersDoNotSurroundHeader/>
  <w:bordersDoNotSurroundFooter/>
  <w:defaultTabStop w:val="420"/>
  <w:noPunctuationKerning/>
  <w:characterSpacingControl w:val="doNotCompress"/>
  <w:hdrShapeDefaults>
    <o:shapedefaults v:ext="edit" spidmax="33794"/>
  </w:hdrShapeDefaults>
  <w:footnotePr>
    <w:footnote w:id="0"/>
    <w:footnote w:id="1"/>
  </w:footnotePr>
  <w:endnotePr>
    <w:endnote w:id="0"/>
    <w:endnote w:id="1"/>
  </w:endnotePr>
  <w:compat>
    <w:useFELayout/>
  </w:compat>
  <w:rsids>
    <w:rsidRoot w:val="009735EE"/>
    <w:rsid w:val="00055EE7"/>
    <w:rsid w:val="001A1D61"/>
    <w:rsid w:val="001C4F21"/>
    <w:rsid w:val="001E404C"/>
    <w:rsid w:val="0020001C"/>
    <w:rsid w:val="002C6483"/>
    <w:rsid w:val="00304A6A"/>
    <w:rsid w:val="004303DB"/>
    <w:rsid w:val="00553510"/>
    <w:rsid w:val="009735EE"/>
    <w:rsid w:val="00AD67B9"/>
    <w:rsid w:val="00B2629C"/>
    <w:rsid w:val="00B56E24"/>
    <w:rsid w:val="00BA1B7C"/>
    <w:rsid w:val="00BC0CA2"/>
    <w:rsid w:val="00BC1AFC"/>
    <w:rsid w:val="00BD04A2"/>
    <w:rsid w:val="00C32395"/>
    <w:rsid w:val="00E14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3DB"/>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3DB"/>
    <w:rPr>
      <w:color w:val="000000"/>
      <w:sz w:val="11"/>
      <w:szCs w:val="11"/>
      <w:u w:val="single"/>
    </w:rPr>
  </w:style>
  <w:style w:type="character" w:styleId="a4">
    <w:name w:val="FollowedHyperlink"/>
    <w:basedOn w:val="a0"/>
    <w:rsid w:val="004303DB"/>
    <w:rPr>
      <w:color w:val="000000"/>
      <w:sz w:val="11"/>
      <w:szCs w:val="11"/>
      <w:u w:val="single"/>
    </w:rPr>
  </w:style>
  <w:style w:type="paragraph" w:styleId="a5">
    <w:name w:val="Normal (Web)"/>
    <w:basedOn w:val="a"/>
    <w:rsid w:val="004303DB"/>
    <w:pPr>
      <w:spacing w:before="100" w:beforeAutospacing="1" w:after="100" w:afterAutospacing="1"/>
    </w:pPr>
    <w:rPr>
      <w:color w:val="000000"/>
      <w:sz w:val="11"/>
      <w:szCs w:val="11"/>
    </w:rPr>
  </w:style>
  <w:style w:type="paragraph" w:styleId="a6">
    <w:name w:val="header"/>
    <w:basedOn w:val="a"/>
    <w:link w:val="Char"/>
    <w:rsid w:val="00430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locked/>
    <w:rsid w:val="004303DB"/>
    <w:rPr>
      <w:rFonts w:ascii="宋体" w:eastAsia="宋体" w:hAnsi="宋体" w:cs="宋体" w:hint="eastAsia"/>
      <w:sz w:val="18"/>
      <w:szCs w:val="18"/>
    </w:rPr>
  </w:style>
  <w:style w:type="paragraph" w:styleId="a7">
    <w:name w:val="footer"/>
    <w:basedOn w:val="a"/>
    <w:link w:val="Char0"/>
    <w:rsid w:val="004303DB"/>
    <w:pPr>
      <w:tabs>
        <w:tab w:val="center" w:pos="4153"/>
        <w:tab w:val="right" w:pos="8306"/>
      </w:tabs>
      <w:snapToGrid w:val="0"/>
    </w:pPr>
    <w:rPr>
      <w:sz w:val="18"/>
      <w:szCs w:val="18"/>
    </w:rPr>
  </w:style>
  <w:style w:type="character" w:customStyle="1" w:styleId="Char0">
    <w:name w:val="页脚 Char"/>
    <w:basedOn w:val="a0"/>
    <w:link w:val="a7"/>
    <w:locked/>
    <w:rsid w:val="004303DB"/>
    <w:rPr>
      <w:rFonts w:ascii="宋体" w:eastAsia="宋体" w:hAnsi="宋体" w:cs="宋体" w:hint="eastAsia"/>
      <w:sz w:val="18"/>
      <w:szCs w:val="18"/>
    </w:rPr>
  </w:style>
  <w:style w:type="paragraph" w:styleId="a8">
    <w:name w:val="Balloon Text"/>
    <w:basedOn w:val="a"/>
    <w:link w:val="Char1"/>
    <w:rsid w:val="004303DB"/>
    <w:rPr>
      <w:sz w:val="18"/>
      <w:szCs w:val="18"/>
    </w:rPr>
  </w:style>
  <w:style w:type="character" w:customStyle="1" w:styleId="Char1">
    <w:name w:val="批注框文本 Char"/>
    <w:basedOn w:val="a0"/>
    <w:link w:val="a8"/>
    <w:locked/>
    <w:rsid w:val="004303DB"/>
    <w:rPr>
      <w:rFonts w:ascii="宋体" w:eastAsia="宋体" w:hAnsi="宋体" w:cs="宋体" w:hint="eastAsia"/>
      <w:sz w:val="18"/>
      <w:szCs w:val="18"/>
    </w:rPr>
  </w:style>
  <w:style w:type="paragraph" w:customStyle="1" w:styleId="split">
    <w:name w:val="split"/>
    <w:basedOn w:val="a"/>
    <w:rsid w:val="004303DB"/>
    <w:pPr>
      <w:shd w:val="clear" w:color="auto" w:fill="EDEDED"/>
      <w:spacing w:before="100" w:beforeAutospacing="1" w:after="100" w:afterAutospacing="1" w:line="360" w:lineRule="atLeast"/>
    </w:pPr>
    <w:rPr>
      <w:b/>
      <w:bCs/>
      <w:color w:val="000000"/>
      <w:sz w:val="11"/>
      <w:szCs w:val="11"/>
    </w:rPr>
  </w:style>
  <w:style w:type="paragraph" w:customStyle="1" w:styleId="font">
    <w:name w:val="font"/>
    <w:basedOn w:val="a"/>
    <w:rsid w:val="004303DB"/>
    <w:pPr>
      <w:spacing w:before="100" w:beforeAutospacing="1" w:after="100" w:afterAutospacing="1"/>
    </w:pPr>
    <w:rPr>
      <w:color w:val="000000"/>
      <w:sz w:val="11"/>
      <w:szCs w:val="11"/>
    </w:rPr>
  </w:style>
  <w:style w:type="character" w:styleId="a9">
    <w:name w:val="Strong"/>
    <w:basedOn w:val="a0"/>
    <w:qFormat/>
    <w:rsid w:val="004303DB"/>
    <w:rPr>
      <w:b/>
      <w:bCs/>
    </w:r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YUEYI</dc:creator>
  <cp:lastModifiedBy>AYue</cp:lastModifiedBy>
  <cp:revision>21</cp:revision>
  <dcterms:created xsi:type="dcterms:W3CDTF">2021-04-25T13:17:00Z</dcterms:created>
  <dcterms:modified xsi:type="dcterms:W3CDTF">2022-01-05T02:30:00Z</dcterms:modified>
</cp:coreProperties>
</file>